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right="142" w:hanging="7070"/>
        <w:jc w:val="both"/>
        <w:rPr>
          <w:rFonts w:ascii="Times New Roman" w:cs="Times New Roman" w:eastAsia="Times New Roman" w:hAnsi="Times New Roman"/>
          <w:sz w:val="28"/>
          <w:szCs w:val="28"/>
        </w:rPr>
      </w:pPr>
      <w:bookmarkStart w:colFirst="0" w:colLast="0" w:name="_289f356mi5ll" w:id="0"/>
      <w:bookmarkEnd w:id="0"/>
      <w:r w:rsidDel="00000000" w:rsidR="00000000" w:rsidRPr="00000000">
        <w:rPr>
          <w:rFonts w:ascii="Times New Roman" w:cs="Times New Roman" w:eastAsia="Times New Roman" w:hAnsi="Times New Roman"/>
          <w:sz w:val="28"/>
          <w:szCs w:val="28"/>
          <w:rtl w:val="0"/>
        </w:rPr>
        <w:t xml:space="preserve"> s-zr-205/825</w:t>
        <w:tab/>
        <w:tab/>
        <w:t xml:space="preserve">11.02.2026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right="142"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bookmarkStart w:colFirst="0" w:colLast="0" w:name="_k3w5h8ofaj2s" w:id="1"/>
      <w:bookmarkEnd w:id="1"/>
      <w:r w:rsidDel="00000000" w:rsidR="00000000" w:rsidRPr="00000000">
        <w:rPr>
          <w:rFonts w:ascii="Times New Roman" w:cs="Times New Roman" w:eastAsia="Times New Roman" w:hAnsi="Times New Roman"/>
          <w:sz w:val="28"/>
          <w:szCs w:val="28"/>
          <w:rtl w:val="0"/>
        </w:rPr>
        <w:t xml:space="preserve">«Про надання громадянці Фордуй Аліні Василівні земельної ділянки (кадастровий номер 4810136300:08:057:0035) площею 541 кв.м у власність для індивідуального садівництва в СТ «Алие Паруса», ділянка № 1, у Заводському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142"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right="142" w:firstLine="567"/>
        <w:jc w:val="both"/>
        <w:rPr>
          <w:rFonts w:ascii="Times New Roman" w:cs="Times New Roman" w:eastAsia="Times New Roman" w:hAnsi="Times New Roman"/>
          <w:sz w:val="28"/>
          <w:szCs w:val="28"/>
        </w:rPr>
      </w:pPr>
      <w:bookmarkStart w:colFirst="0" w:colLast="0" w:name="_cl7ksvwdwnxa"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Фордуй Аліни Василівни, дозвільну справу від 30.01.2026 № 19.04-06/5728/2026,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Фордуй Аліні Василівні земельної ділянки (кадастровий номер 4810136300:08:057:0035) площею 541 кв.м у власність для індивідуального садівництва в СТ «Алие Паруса», ділянка № 1, у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проєкт землеустрою щодо відведення земельної ділянки площею 541 кв.м (кадастровий номер 4810136300:08:057:0035), з цільовим призначенням відповідно до класифікації видів цільового призначення земель: 01.05 - для індивідуального садівництва в СТ «Алие Паруса», ділянка № 1, у Заводському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 w:val="left" w:leader="none" w:pos="9356"/>
        </w:tabs>
        <w:spacing w:line="276" w:lineRule="auto"/>
        <w:ind w:right="142" w:firstLine="567"/>
        <w:jc w:val="both"/>
        <w:rPr>
          <w:rFonts w:ascii="Times New Roman" w:cs="Times New Roman" w:eastAsia="Times New Roman" w:hAnsi="Times New Roman"/>
          <w:sz w:val="28"/>
          <w:szCs w:val="28"/>
        </w:rPr>
      </w:pPr>
      <w:bookmarkStart w:colFirst="0" w:colLast="0" w:name="_ow9qsj81yxcs" w:id="3"/>
      <w:bookmarkEnd w:id="3"/>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D">
      <w:pPr>
        <w:widowControl w:val="0"/>
        <w:tabs>
          <w:tab w:val="left" w:leader="none" w:pos="2243"/>
          <w:tab w:val="left" w:leader="none" w:pos="2801"/>
          <w:tab w:val="left" w:leader="none" w:pos="4826"/>
          <w:tab w:val="left" w:leader="none" w:pos="6282"/>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0,0084 га за кодом типу 01.05 – «Охоронна зона навколо (уздовж) об’єкта енергетичної системи».</w:t>
      </w:r>
    </w:p>
    <w:p w:rsidR="00000000" w:rsidDel="00000000" w:rsidP="00000000" w:rsidRDefault="00000000" w:rsidRPr="00000000" w14:paraId="0000000E">
      <w:pPr>
        <w:widowControl w:val="0"/>
        <w:tabs>
          <w:tab w:val="left" w:leader="none" w:pos="1308"/>
          <w:tab w:val="left" w:leader="none" w:pos="3039"/>
          <w:tab w:val="left" w:leader="none" w:pos="4745"/>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Фордуй Аліні Василівні земельну ділянку (кадастровий номер 4810136300:08:057:0035) площею 541 кв.м у власність, з цільовим призначенням відповідно до класифікації видів цільового призначення земель: 01.05 - для індивідуального садівництва в СТ «Алие Паруса», ділянка № 1, у Заводському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3058895948060, номер відомостей про речове право: 57913244 від 05.12.2024, зареєстровано на підставі довідки про членство особи в кооперативі та внесення пайового внеску в повному обсязі, № б/н, видавник: садівниче товариство "Алие паруса"; технічного паспорта  № TI01:6842-5707-0350-4866, від 27.11.2024), відповідно до висновку департаменту архітектури та містобудування Миколаївської міської ради від 03.02.2026 № 6454/12.01-17/26-2.</w:t>
      </w:r>
    </w:p>
    <w:p w:rsidR="00000000" w:rsidDel="00000000" w:rsidP="00000000" w:rsidRDefault="00000000" w:rsidRPr="00000000" w14:paraId="0000000F">
      <w:pPr>
        <w:widowControl w:val="0"/>
        <w:tabs>
          <w:tab w:val="left" w:leader="none" w:pos="9356"/>
        </w:tabs>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lsft89wg95e"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