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uakuhtqhgw5v" w:id="0"/>
      <w:bookmarkEnd w:id="0"/>
      <w:r w:rsidDel="00000000" w:rsidR="00000000" w:rsidRPr="00000000">
        <w:rPr>
          <w:rFonts w:ascii="Times New Roman" w:cs="Times New Roman" w:eastAsia="Times New Roman" w:hAnsi="Times New Roman"/>
          <w:sz w:val="28"/>
          <w:szCs w:val="28"/>
          <w:rtl w:val="0"/>
        </w:rPr>
        <w:t xml:space="preserve"> s-zr-205/823</w:t>
        <w:tab/>
        <w:tab/>
        <w:t xml:space="preserve">09.02.2026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ibxy025pn5gx"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Лісовій Людмилі Степанівні земельної ділянки (кадастровий номер 4810137200:13:082:0015) у власність для будівництва і обслуговування житлового будинку, господарських будівель і споруд (присадибної ділянки) по вул. Західній, 28 (Тернівка)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i9tqthrhybc9"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Лісової Людмили Степанівни, дозвільну справу від 29.01.2026 № 19.04-06/5306/2026,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Лісовій Людмилі Степанівні земельної ділянки (кадастровий номер 4810137200:13:082:0015) у власність для будівництва і обслуговування житлового будинку, господарських будівель і споруд (присадибної ділянки) по вул. Західній, 28 (Тернівка)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bz2hsgne84dz"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677 кв.м (кадастровий номер 4810137200:13:082:0015),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Західній, 28 (Тернівка) у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Лісовій Людмилі Степанівні земельну ділянку (кадастровий номер 4810137200:13:082:0015) площею 677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Західній, 28 (Тернівка) у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1317171748101, номер відомостей про речове право: 21694420 від 02.08.2017, зареєстровано на підставі свідоцтва про право на спадщину, за заповітом від 02.08.2017 № 2-470), відповідно до висновку департаменту архітектури та містобудування Миколаївської міської ради від 02.02.2026 № 6126/12.02-13/26-2.</w:t>
      </w:r>
    </w:p>
    <w:p w:rsidR="00000000" w:rsidDel="00000000" w:rsidP="00000000" w:rsidRDefault="00000000" w:rsidRPr="00000000" w14:paraId="0000000F">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tsfvhpq9rq7"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