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87A75F2" w:rsidR="003B3830" w:rsidRPr="003B67C5" w:rsidRDefault="002C0A9B" w:rsidP="000354A2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445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5445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0354A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0354A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89131C0" w:rsidR="003F441A" w:rsidRPr="003B67C5" w:rsidRDefault="00064588" w:rsidP="000354A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554450" w:rsidRPr="002600F4">
        <w:rPr>
          <w:rFonts w:ascii="Times New Roman" w:hAnsi="Times New Roman" w:cs="Times New Roman"/>
          <w:sz w:val="28"/>
          <w:szCs w:val="28"/>
        </w:rPr>
        <w:t xml:space="preserve">Марчук Ользі Дмитрівні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54450" w:rsidRPr="002600F4">
        <w:rPr>
          <w:rFonts w:ascii="Times New Roman" w:hAnsi="Times New Roman" w:cs="Times New Roman"/>
          <w:sz w:val="28"/>
          <w:szCs w:val="28"/>
        </w:rPr>
        <w:t>4810136900:05:019:0042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554450" w:rsidRPr="002600F4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Кобера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, 23 в 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0354A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0354A2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0354A2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53FEE97" w:rsidR="003B3830" w:rsidRPr="003B67C5" w:rsidRDefault="00064588" w:rsidP="000354A2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="00554450">
        <w:rPr>
          <w:rFonts w:ascii="Times New Roman" w:eastAsia="Times New Roman" w:hAnsi="Times New Roman" w:cs="Times New Roman"/>
          <w:sz w:val="28"/>
          <w:szCs w:val="28"/>
        </w:rPr>
        <w:t>ян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bookmarkEnd w:id="7"/>
      <w:bookmarkEnd w:id="8"/>
      <w:r w:rsidR="00554450" w:rsidRPr="002600F4">
        <w:rPr>
          <w:rFonts w:ascii="Times New Roman" w:hAnsi="Times New Roman" w:cs="Times New Roman"/>
          <w:sz w:val="28"/>
          <w:szCs w:val="28"/>
        </w:rPr>
        <w:t>Марчук Ольги Дмитрівни, дозвільну справу від 30.10.2025 № 19.04-06/63845/2025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554450" w:rsidRPr="002600F4">
        <w:rPr>
          <w:rFonts w:ascii="Times New Roman" w:hAnsi="Times New Roman" w:cs="Times New Roman"/>
          <w:sz w:val="28"/>
          <w:szCs w:val="28"/>
        </w:rPr>
        <w:t xml:space="preserve">Марчук Ользі Дмитрівні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554450" w:rsidRPr="002600F4">
        <w:rPr>
          <w:rFonts w:ascii="Times New Roman" w:hAnsi="Times New Roman" w:cs="Times New Roman"/>
          <w:sz w:val="28"/>
          <w:szCs w:val="28"/>
        </w:rPr>
        <w:t>4810136900:05:019:0042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житлового будинку, господарських будівель і споруд (присадибної ділянки) по </w:t>
      </w:r>
      <w:r w:rsidR="00554450" w:rsidRPr="002600F4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Кобера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, 23 в 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76F209" w14:textId="77777777" w:rsidR="00554450" w:rsidRPr="002600F4" w:rsidRDefault="00064588" w:rsidP="0055445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59858410"/>
      <w:bookmarkStart w:id="11" w:name="_Hlk128127277"/>
      <w:bookmarkStart w:id="12" w:name="_Hlk193201928"/>
      <w:r w:rsidR="00554450" w:rsidRPr="00260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608 </w:t>
      </w:r>
      <w:proofErr w:type="spellStart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54450" w:rsidRPr="002600F4">
        <w:rPr>
          <w:rFonts w:ascii="Times New Roman" w:hAnsi="Times New Roman" w:cs="Times New Roman"/>
          <w:sz w:val="28"/>
          <w:szCs w:val="28"/>
        </w:rPr>
        <w:t>4810136900:05:019:0042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54450" w:rsidRPr="002600F4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554450" w:rsidRPr="002600F4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Кобера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, 23 в </w:t>
      </w:r>
      <w:proofErr w:type="spellStart"/>
      <w:r w:rsidR="00554450"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554450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554450" w:rsidRPr="002600F4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1"/>
    <w:p w14:paraId="7D303036" w14:textId="77777777" w:rsidR="00554450" w:rsidRPr="002600F4" w:rsidRDefault="00554450" w:rsidP="0055445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F4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A21E4F8" w14:textId="3CB68BDE" w:rsidR="000354A2" w:rsidRPr="00FC4DCF" w:rsidRDefault="00554450" w:rsidP="00554450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r w:rsidRPr="002600F4">
        <w:rPr>
          <w:rFonts w:ascii="Times New Roman" w:hAnsi="Times New Roman" w:cs="Times New Roman"/>
          <w:sz w:val="28"/>
          <w:szCs w:val="28"/>
        </w:rPr>
        <w:t xml:space="preserve">Марчук Ользі Дмитрівні 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2600F4">
        <w:rPr>
          <w:rFonts w:ascii="Times New Roman" w:hAnsi="Times New Roman" w:cs="Times New Roman"/>
          <w:sz w:val="28"/>
          <w:szCs w:val="28"/>
        </w:rPr>
        <w:t>4810136900:05:019:0042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>) площею 608 </w:t>
      </w:r>
      <w:proofErr w:type="spellStart"/>
      <w:r w:rsidRPr="002600F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2600F4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Pr="002600F4">
        <w:rPr>
          <w:rFonts w:ascii="Times New Roman" w:hAnsi="Times New Roman" w:cs="Times New Roman"/>
          <w:sz w:val="28"/>
          <w:szCs w:val="28"/>
        </w:rPr>
        <w:t>Кобера</w:t>
      </w:r>
      <w:proofErr w:type="spellEnd"/>
      <w:r w:rsidRPr="002600F4">
        <w:rPr>
          <w:rFonts w:ascii="Times New Roman" w:hAnsi="Times New Roman" w:cs="Times New Roman"/>
          <w:sz w:val="28"/>
          <w:szCs w:val="28"/>
        </w:rPr>
        <w:t xml:space="preserve">, 23 в </w:t>
      </w:r>
      <w:proofErr w:type="spellStart"/>
      <w:r w:rsidRPr="002600F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2600F4">
        <w:rPr>
          <w:rFonts w:ascii="Times New Roman" w:hAnsi="Times New Roman" w:cs="Times New Roman"/>
          <w:sz w:val="28"/>
          <w:szCs w:val="28"/>
        </w:rPr>
        <w:t xml:space="preserve"> районі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 м. Миколаєва (забудована земельна ділянка; право власності на нерухоме майно згідно з відомостями з державного реєстру речових прав: </w:t>
      </w:r>
      <w:r w:rsidRPr="002600F4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F4">
        <w:rPr>
          <w:rFonts w:ascii="Times New Roman" w:hAnsi="Times New Roman" w:cs="Times New Roman"/>
          <w:sz w:val="28"/>
          <w:szCs w:val="28"/>
        </w:rPr>
        <w:t>2474310648060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600F4">
        <w:rPr>
          <w:rFonts w:ascii="Times New Roman" w:hAnsi="Times New Roman" w:cs="Times New Roman"/>
          <w:sz w:val="28"/>
          <w:szCs w:val="28"/>
        </w:rPr>
        <w:t>номер відомостей про речове право: 60846162 від 24.07.2025, зареєстровано на підставі договору купівлі-продажу від 24.07.2025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00F4">
        <w:rPr>
          <w:rFonts w:ascii="Times New Roman" w:hAnsi="Times New Roman" w:cs="Times New Roman"/>
          <w:sz w:val="28"/>
          <w:szCs w:val="28"/>
        </w:rPr>
        <w:t xml:space="preserve">995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600F4">
        <w:rPr>
          <w:rFonts w:ascii="Times New Roman" w:hAnsi="Times New Roman" w:cs="Times New Roman"/>
          <w:sz w:val="28"/>
          <w:szCs w:val="28"/>
        </w:rPr>
        <w:t>розмірі 1/2 частки; номер відомостей про речове право: 56185254 від 06.08.2024, зареєстровано на підставі договору дарування  від 13.02.1997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00F4">
        <w:rPr>
          <w:rFonts w:ascii="Times New Roman" w:hAnsi="Times New Roman" w:cs="Times New Roman"/>
          <w:sz w:val="28"/>
          <w:szCs w:val="28"/>
        </w:rPr>
        <w:t xml:space="preserve">4-664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00F4">
        <w:rPr>
          <w:rFonts w:ascii="Times New Roman" w:hAnsi="Times New Roman" w:cs="Times New Roman"/>
          <w:sz w:val="28"/>
          <w:szCs w:val="28"/>
        </w:rPr>
        <w:t xml:space="preserve"> розмірі 1/2 частки)</w:t>
      </w:r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2"/>
      <w:r w:rsidRPr="002600F4">
        <w:rPr>
          <w:rFonts w:ascii="Times New Roman" w:eastAsia="Times New Roman" w:hAnsi="Times New Roman" w:cs="Times New Roman"/>
          <w:sz w:val="28"/>
          <w:szCs w:val="28"/>
        </w:rPr>
        <w:t xml:space="preserve">від 31.10.2025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600F4">
        <w:rPr>
          <w:rFonts w:ascii="Times New Roman" w:eastAsia="Times New Roman" w:hAnsi="Times New Roman" w:cs="Times New Roman"/>
          <w:sz w:val="28"/>
          <w:szCs w:val="28"/>
        </w:rPr>
        <w:t>№ 62207/12.01-17/25-2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59E0DA" w14:textId="77777777" w:rsidR="000354A2" w:rsidRPr="00FC4DCF" w:rsidRDefault="000354A2" w:rsidP="000354A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3CE1B" w14:textId="77777777" w:rsidR="000354A2" w:rsidRPr="00FC4DCF" w:rsidRDefault="000354A2" w:rsidP="000354A2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2D6C383" w14:textId="77777777" w:rsidR="000354A2" w:rsidRPr="00FC4DCF" w:rsidRDefault="000354A2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4177366" w14:textId="77777777" w:rsidR="000354A2" w:rsidRPr="00FC4DCF" w:rsidRDefault="000354A2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1E786D59" w:rsidR="00C623AB" w:rsidRPr="003B67C5" w:rsidRDefault="000354A2" w:rsidP="000354A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0354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0354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0354A2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0354A2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0354A2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7B6475">
      <w:pgSz w:w="11905" w:h="16838"/>
      <w:pgMar w:top="567" w:right="706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3459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121</cp:revision>
  <cp:lastPrinted>2025-11-14T12:56:00Z</cp:lastPrinted>
  <dcterms:created xsi:type="dcterms:W3CDTF">2025-02-27T14:26:00Z</dcterms:created>
  <dcterms:modified xsi:type="dcterms:W3CDTF">2025-11-14T12:56:00Z</dcterms:modified>
</cp:coreProperties>
</file>