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7BEDD9E" w:rsidR="003B3830" w:rsidRPr="00054A1B" w:rsidRDefault="002C0A9B" w:rsidP="007F0F3B">
      <w:pPr>
        <w:widowControl w:val="0"/>
        <w:tabs>
          <w:tab w:val="left" w:pos="7661"/>
        </w:tabs>
        <w:spacing w:line="276" w:lineRule="auto"/>
        <w:ind w:left="7070" w:right="283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4A1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4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4A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054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4A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6F1CB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D5757" w:rsidRPr="00054A1B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4A1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4A1B" w:rsidRDefault="00064588" w:rsidP="007F0F3B">
      <w:pPr>
        <w:widowControl w:val="0"/>
        <w:spacing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4A1B" w:rsidRDefault="00064588" w:rsidP="007F0F3B">
      <w:pPr>
        <w:widowControl w:val="0"/>
        <w:spacing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1A3BAA4" w:rsidR="003F441A" w:rsidRPr="00054A1B" w:rsidRDefault="00064588" w:rsidP="007F0F3B">
      <w:pPr>
        <w:widowControl w:val="0"/>
        <w:spacing w:line="276" w:lineRule="auto"/>
        <w:ind w:right="28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 xml:space="preserve">затвердженні </w:t>
      </w:r>
      <w:proofErr w:type="spellStart"/>
      <w:r w:rsidR="00133931">
        <w:rPr>
          <w:rFonts w:ascii="Times New Roman" w:eastAsia="Times New Roman" w:hAnsi="Times New Roman" w:cs="Times New Roman"/>
          <w:sz w:val="28"/>
          <w:szCs w:val="28"/>
        </w:rPr>
        <w:t>проєкта</w:t>
      </w:r>
      <w:proofErr w:type="spellEnd"/>
      <w:r w:rsidR="001339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DD4" w:rsidRPr="00934AE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56DD4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4810137200:05:008:0041</w:t>
      </w:r>
      <w:r w:rsidR="00956DD4" w:rsidRPr="00934AE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6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>Кононенко Валентині Петрівні у власність для ведення індивідуального садівництва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33931" w:rsidRPr="00A055EB">
        <w:rPr>
          <w:rFonts w:ascii="Times New Roman" w:hAnsi="Times New Roman" w:cs="Times New Roman"/>
          <w:sz w:val="28"/>
          <w:szCs w:val="28"/>
        </w:rPr>
        <w:t>земельн</w:t>
      </w:r>
      <w:r w:rsidR="00133931">
        <w:rPr>
          <w:rFonts w:ascii="Times New Roman" w:hAnsi="Times New Roman" w:cs="Times New Roman"/>
          <w:sz w:val="28"/>
          <w:szCs w:val="28"/>
        </w:rPr>
        <w:t>ій</w:t>
      </w:r>
      <w:r w:rsidR="00133931" w:rsidRPr="00A055EB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33931">
        <w:rPr>
          <w:rFonts w:ascii="Times New Roman" w:hAnsi="Times New Roman" w:cs="Times New Roman"/>
          <w:sz w:val="28"/>
          <w:szCs w:val="28"/>
        </w:rPr>
        <w:t>ці №</w:t>
      </w:r>
      <w:r w:rsidR="001339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3931">
        <w:rPr>
          <w:rFonts w:ascii="Times New Roman" w:hAnsi="Times New Roman" w:cs="Times New Roman"/>
          <w:sz w:val="28"/>
          <w:szCs w:val="28"/>
        </w:rPr>
        <w:t>288/1</w:t>
      </w:r>
      <w:r w:rsidR="00133931" w:rsidRPr="00A055EB">
        <w:rPr>
          <w:rFonts w:ascii="Times New Roman" w:hAnsi="Times New Roman" w:cs="Times New Roman"/>
          <w:sz w:val="28"/>
          <w:szCs w:val="28"/>
        </w:rPr>
        <w:t xml:space="preserve"> у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>складі СТ</w:t>
      </w:r>
      <w:r w:rsidR="001339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>«Активіст»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 (незабудована земельна ділянка)</w:t>
      </w:r>
      <w:r w:rsidR="0087653D" w:rsidRPr="00054A1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4A1B" w:rsidRDefault="008F37B4" w:rsidP="007F0F3B">
      <w:pPr>
        <w:widowControl w:val="0"/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4A1B" w:rsidRDefault="00610BC2" w:rsidP="007F0F3B">
      <w:pPr>
        <w:pStyle w:val="a3"/>
        <w:tabs>
          <w:tab w:val="left" w:pos="7778"/>
        </w:tabs>
        <w:spacing w:line="276" w:lineRule="auto"/>
        <w:ind w:left="0" w:right="283" w:firstLine="567"/>
      </w:pPr>
      <w:r w:rsidRPr="00054A1B">
        <w:t>Суб’єктом</w:t>
      </w:r>
      <w:r w:rsidRPr="00054A1B">
        <w:rPr>
          <w:spacing w:val="1"/>
        </w:rPr>
        <w:t xml:space="preserve"> </w:t>
      </w:r>
      <w:r w:rsidRPr="00054A1B">
        <w:t>подання</w:t>
      </w:r>
      <w:r w:rsidR="001B79EF" w:rsidRPr="00054A1B">
        <w:t>, доповідачем</w:t>
      </w:r>
      <w:r w:rsidRPr="00054A1B">
        <w:rPr>
          <w:spacing w:val="1"/>
        </w:rPr>
        <w:t xml:space="preserve"> </w:t>
      </w:r>
      <w:proofErr w:type="spellStart"/>
      <w:r w:rsidRPr="00054A1B">
        <w:t>проєкту</w:t>
      </w:r>
      <w:proofErr w:type="spellEnd"/>
      <w:r w:rsidRPr="00054A1B">
        <w:rPr>
          <w:spacing w:val="1"/>
        </w:rPr>
        <w:t xml:space="preserve"> </w:t>
      </w:r>
      <w:r w:rsidRPr="00054A1B">
        <w:t>рішення</w:t>
      </w:r>
      <w:r w:rsidRPr="00054A1B">
        <w:rPr>
          <w:spacing w:val="70"/>
        </w:rPr>
        <w:t xml:space="preserve"> </w:t>
      </w:r>
      <w:r w:rsidRPr="00054A1B">
        <w:t>на</w:t>
      </w:r>
      <w:r w:rsidRPr="00054A1B">
        <w:rPr>
          <w:spacing w:val="70"/>
        </w:rPr>
        <w:t xml:space="preserve"> </w:t>
      </w:r>
      <w:r w:rsidRPr="00054A1B">
        <w:t>пленарному</w:t>
      </w:r>
      <w:r w:rsidRPr="00054A1B">
        <w:rPr>
          <w:spacing w:val="70"/>
        </w:rPr>
        <w:t xml:space="preserve"> </w:t>
      </w:r>
      <w:r w:rsidRPr="00054A1B">
        <w:t>засіданні</w:t>
      </w:r>
      <w:r w:rsidRPr="00054A1B">
        <w:rPr>
          <w:spacing w:val="70"/>
        </w:rPr>
        <w:t xml:space="preserve"> </w:t>
      </w:r>
      <w:r w:rsidRPr="00054A1B">
        <w:t>міської</w:t>
      </w:r>
      <w:r w:rsidRPr="00054A1B">
        <w:rPr>
          <w:spacing w:val="1"/>
        </w:rPr>
        <w:t xml:space="preserve"> </w:t>
      </w:r>
      <w:r w:rsidRPr="00054A1B">
        <w:t xml:space="preserve">ради є </w:t>
      </w:r>
      <w:r w:rsidR="00652230" w:rsidRPr="00054A1B">
        <w:t>Поляков Євген Юрійович</w:t>
      </w:r>
      <w:r w:rsidRPr="00054A1B">
        <w:t xml:space="preserve">, </w:t>
      </w:r>
      <w:r w:rsidR="00652230" w:rsidRPr="00054A1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4A1B">
        <w:t xml:space="preserve"> </w:t>
      </w:r>
      <w:r w:rsidRPr="00054A1B">
        <w:t>(м.</w:t>
      </w:r>
      <w:r w:rsidR="00652230" w:rsidRPr="00054A1B">
        <w:rPr>
          <w:spacing w:val="-3"/>
        </w:rPr>
        <w:t> </w:t>
      </w:r>
      <w:r w:rsidRPr="00054A1B">
        <w:t>Миколаїв,</w:t>
      </w:r>
      <w:r w:rsidRPr="00054A1B">
        <w:rPr>
          <w:spacing w:val="-3"/>
        </w:rPr>
        <w:t xml:space="preserve"> </w:t>
      </w:r>
      <w:r w:rsidRPr="00054A1B">
        <w:t>вул.</w:t>
      </w:r>
      <w:r w:rsidRPr="00054A1B">
        <w:rPr>
          <w:spacing w:val="-2"/>
        </w:rPr>
        <w:t xml:space="preserve"> </w:t>
      </w:r>
      <w:r w:rsidRPr="00054A1B">
        <w:t>Адміральська,</w:t>
      </w:r>
      <w:r w:rsidRPr="00054A1B">
        <w:rPr>
          <w:spacing w:val="-4"/>
        </w:rPr>
        <w:t xml:space="preserve"> </w:t>
      </w:r>
      <w:r w:rsidRPr="00054A1B">
        <w:t>20,</w:t>
      </w:r>
      <w:r w:rsidRPr="00054A1B">
        <w:rPr>
          <w:spacing w:val="-2"/>
        </w:rPr>
        <w:t xml:space="preserve"> </w:t>
      </w:r>
      <w:r w:rsidRPr="00054A1B">
        <w:t>тел.</w:t>
      </w:r>
      <w:r w:rsidR="00CD263D" w:rsidRPr="00054A1B">
        <w:t>37-02-71</w:t>
      </w:r>
      <w:r w:rsidRPr="00054A1B">
        <w:t>).</w:t>
      </w:r>
    </w:p>
    <w:p w14:paraId="660ECFF4" w14:textId="72714CE7" w:rsidR="000F09EB" w:rsidRPr="00054A1B" w:rsidRDefault="00610BC2" w:rsidP="007F0F3B">
      <w:pPr>
        <w:widowControl w:val="0"/>
        <w:tabs>
          <w:tab w:val="left" w:pos="1412"/>
          <w:tab w:val="left" w:pos="285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>Розробником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та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за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супровід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4A1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4A1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4A1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4A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вул.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4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20,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4A1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4A1B">
        <w:rPr>
          <w:rFonts w:ascii="Times New Roman" w:hAnsi="Times New Roman" w:cs="Times New Roman"/>
          <w:sz w:val="28"/>
          <w:szCs w:val="28"/>
        </w:rPr>
        <w:t>.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4A1B">
        <w:rPr>
          <w:rFonts w:ascii="Times New Roman" w:hAnsi="Times New Roman" w:cs="Times New Roman"/>
          <w:sz w:val="28"/>
          <w:szCs w:val="28"/>
        </w:rPr>
        <w:t>)</w:t>
      </w:r>
      <w:r w:rsidRPr="00054A1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4A1B" w:rsidRDefault="008B7376" w:rsidP="007F0F3B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85FBA85" w:rsidR="003B3830" w:rsidRPr="00054A1B" w:rsidRDefault="00064588" w:rsidP="007F0F3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133931" w:rsidRPr="00934AE3">
        <w:rPr>
          <w:rFonts w:ascii="Times New Roman" w:eastAsia="Times New Roman" w:hAnsi="Times New Roman" w:cs="Times New Roman"/>
          <w:sz w:val="28"/>
          <w:szCs w:val="28"/>
        </w:rPr>
        <w:t>громадянки Кононенко Валентини Петрівни, дозвільну справу від 21.06.2023 № 23067-000620582-007-01</w:t>
      </w:r>
      <w:r w:rsidR="001B212D" w:rsidRPr="00054A1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4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4A1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4A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 xml:space="preserve">затвердженні </w:t>
      </w:r>
      <w:proofErr w:type="spellStart"/>
      <w:r w:rsidR="00133931">
        <w:rPr>
          <w:rFonts w:ascii="Times New Roman" w:eastAsia="Times New Roman" w:hAnsi="Times New Roman" w:cs="Times New Roman"/>
          <w:sz w:val="28"/>
          <w:szCs w:val="28"/>
        </w:rPr>
        <w:t>проєкта</w:t>
      </w:r>
      <w:proofErr w:type="spellEnd"/>
      <w:r w:rsidR="001339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 громадянці 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>Кононенко Валентині Петрівні у власність для ведення індивідуального садівництва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33931" w:rsidRPr="00A055EB">
        <w:rPr>
          <w:rFonts w:ascii="Times New Roman" w:hAnsi="Times New Roman" w:cs="Times New Roman"/>
          <w:sz w:val="28"/>
          <w:szCs w:val="28"/>
        </w:rPr>
        <w:t>земельн</w:t>
      </w:r>
      <w:r w:rsidR="00133931">
        <w:rPr>
          <w:rFonts w:ascii="Times New Roman" w:hAnsi="Times New Roman" w:cs="Times New Roman"/>
          <w:sz w:val="28"/>
          <w:szCs w:val="28"/>
        </w:rPr>
        <w:t>ій</w:t>
      </w:r>
      <w:r w:rsidR="00133931" w:rsidRPr="00A055EB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33931">
        <w:rPr>
          <w:rFonts w:ascii="Times New Roman" w:hAnsi="Times New Roman" w:cs="Times New Roman"/>
          <w:sz w:val="28"/>
          <w:szCs w:val="28"/>
        </w:rPr>
        <w:t>ці №</w:t>
      </w:r>
      <w:r w:rsidR="001339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3931">
        <w:rPr>
          <w:rFonts w:ascii="Times New Roman" w:hAnsi="Times New Roman" w:cs="Times New Roman"/>
          <w:sz w:val="28"/>
          <w:szCs w:val="28"/>
        </w:rPr>
        <w:t>288/1</w:t>
      </w:r>
      <w:r w:rsidR="00133931" w:rsidRPr="00A055EB">
        <w:rPr>
          <w:rFonts w:ascii="Times New Roman" w:hAnsi="Times New Roman" w:cs="Times New Roman"/>
          <w:sz w:val="28"/>
          <w:szCs w:val="28"/>
        </w:rPr>
        <w:t xml:space="preserve"> у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>складі СТ</w:t>
      </w:r>
      <w:r w:rsidR="001339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33931">
        <w:rPr>
          <w:rFonts w:ascii="Times New Roman" w:eastAsia="Times New Roman" w:hAnsi="Times New Roman" w:cs="Times New Roman"/>
          <w:sz w:val="28"/>
          <w:szCs w:val="28"/>
        </w:rPr>
        <w:t>«Активіст»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</w:t>
      </w:r>
      <w:r w:rsidR="00133931" w:rsidRPr="00A055EB">
        <w:rPr>
          <w:rFonts w:ascii="Times New Roman" w:eastAsia="Times New Roman" w:hAnsi="Times New Roman" w:cs="Times New Roman"/>
          <w:sz w:val="28"/>
          <w:szCs w:val="28"/>
        </w:rPr>
        <w:lastRenderedPageBreak/>
        <w:t>м. Миколаєва (незабудована земельна ділянка)</w:t>
      </w:r>
      <w:r w:rsidR="00886BD7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BEB8E" w14:textId="77777777" w:rsidR="00133931" w:rsidRPr="00934AE3" w:rsidRDefault="00064588" w:rsidP="007F0F3B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hAnsi="Times New Roman" w:cs="Times New Roman"/>
          <w:sz w:val="28"/>
          <w:szCs w:val="28"/>
        </w:rPr>
        <w:t>к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hAnsi="Times New Roman" w:cs="Times New Roman"/>
          <w:sz w:val="28"/>
          <w:szCs w:val="28"/>
        </w:rPr>
        <w:t>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hAnsi="Times New Roman" w:cs="Times New Roman"/>
          <w:sz w:val="28"/>
          <w:szCs w:val="28"/>
        </w:rPr>
        <w:t>ередбаче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hAnsi="Times New Roman" w:cs="Times New Roman"/>
          <w:sz w:val="28"/>
          <w:szCs w:val="28"/>
        </w:rPr>
        <w:t>о: «1.</w:t>
      </w:r>
      <w:r w:rsidR="002636B3" w:rsidRPr="00054A1B">
        <w:rPr>
          <w:rFonts w:ascii="Times New Roman" w:hAnsi="Times New Roman" w:cs="Times New Roman"/>
          <w:sz w:val="28"/>
          <w:szCs w:val="28"/>
        </w:rPr>
        <w:t> </w:t>
      </w:r>
      <w:r w:rsidR="00133931" w:rsidRPr="00934AE3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proofErr w:type="spellStart"/>
      <w:r w:rsidR="00133931" w:rsidRPr="00934AE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33931" w:rsidRPr="00934AE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678 </w:t>
      </w:r>
      <w:proofErr w:type="spellStart"/>
      <w:r w:rsidR="00133931" w:rsidRPr="00934AE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33931" w:rsidRPr="00934AE3">
        <w:rPr>
          <w:rFonts w:ascii="Times New Roman" w:eastAsia="Times New Roman" w:hAnsi="Times New Roman" w:cs="Times New Roman"/>
          <w:sz w:val="28"/>
          <w:szCs w:val="28"/>
        </w:rPr>
        <w:t xml:space="preserve">, з метою надання у власність, для ведення індивідуального садівництва на </w:t>
      </w:r>
      <w:r w:rsidR="00133931" w:rsidRPr="00934AE3">
        <w:rPr>
          <w:rFonts w:ascii="Times New Roman" w:hAnsi="Times New Roman" w:cs="Times New Roman"/>
          <w:sz w:val="28"/>
          <w:szCs w:val="28"/>
        </w:rPr>
        <w:t>земельній ділянці №</w:t>
      </w:r>
      <w:r w:rsidR="001339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3931" w:rsidRPr="00934AE3">
        <w:rPr>
          <w:rFonts w:ascii="Times New Roman" w:hAnsi="Times New Roman" w:cs="Times New Roman"/>
          <w:sz w:val="28"/>
          <w:szCs w:val="28"/>
        </w:rPr>
        <w:t>288/1 у</w:t>
      </w:r>
      <w:r w:rsidR="00133931" w:rsidRPr="00934AE3">
        <w:rPr>
          <w:rFonts w:ascii="Times New Roman" w:eastAsia="Times New Roman" w:hAnsi="Times New Roman" w:cs="Times New Roman"/>
          <w:sz w:val="28"/>
          <w:szCs w:val="28"/>
        </w:rPr>
        <w:t xml:space="preserve"> складі СТ</w:t>
      </w:r>
      <w:r w:rsidR="001339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33931" w:rsidRPr="00934AE3">
        <w:rPr>
          <w:rFonts w:ascii="Times New Roman" w:eastAsia="Times New Roman" w:hAnsi="Times New Roman" w:cs="Times New Roman"/>
          <w:sz w:val="28"/>
          <w:szCs w:val="28"/>
        </w:rPr>
        <w:t>«Активіст» в Центральному районі м. Миколаєва (незабудована земельна ділянка).</w:t>
      </w:r>
    </w:p>
    <w:p w14:paraId="1F085F29" w14:textId="77777777" w:rsidR="00133931" w:rsidRPr="00934AE3" w:rsidRDefault="00133931" w:rsidP="007F0F3B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Кононенко Валентині Петрівні у наданні у власність земельної ділянки (кадастровий номер 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4810137200:05:008:0041</w:t>
      </w:r>
      <w:r w:rsidRPr="00934AE3">
        <w:rPr>
          <w:rFonts w:ascii="Times New Roman" w:eastAsia="Times New Roman" w:hAnsi="Times New Roman" w:cs="Times New Roman"/>
          <w:sz w:val="28"/>
          <w:szCs w:val="28"/>
        </w:rPr>
        <w:t>) площею 678 </w:t>
      </w:r>
      <w:proofErr w:type="spellStart"/>
      <w:r w:rsidRPr="00934AE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34AE3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01.05 – для ведення індивідуального садівництва на </w:t>
      </w:r>
      <w:r w:rsidRPr="00934AE3">
        <w:rPr>
          <w:rFonts w:ascii="Times New Roman" w:hAnsi="Times New Roman" w:cs="Times New Roman"/>
          <w:sz w:val="28"/>
          <w:szCs w:val="28"/>
        </w:rPr>
        <w:t>земельній ділянці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AE3">
        <w:rPr>
          <w:rFonts w:ascii="Times New Roman" w:hAnsi="Times New Roman" w:cs="Times New Roman"/>
          <w:sz w:val="28"/>
          <w:szCs w:val="28"/>
        </w:rPr>
        <w:t>288/1 у</w:t>
      </w:r>
      <w:r w:rsidRPr="00934AE3">
        <w:rPr>
          <w:rFonts w:ascii="Times New Roman" w:eastAsia="Times New Roman" w:hAnsi="Times New Roman" w:cs="Times New Roman"/>
          <w:sz w:val="28"/>
          <w:szCs w:val="28"/>
        </w:rPr>
        <w:t xml:space="preserve"> складі СТ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34AE3">
        <w:rPr>
          <w:rFonts w:ascii="Times New Roman" w:eastAsia="Times New Roman" w:hAnsi="Times New Roman" w:cs="Times New Roman"/>
          <w:sz w:val="28"/>
          <w:szCs w:val="28"/>
        </w:rPr>
        <w:t>«Активіст» в Центральному районі м. Миколаєва (незабудована земельна ділянка), висновок департаменту архітектури та містобудування Миколаївської міської ради від 14.03.2025 № 14458/12.02.18/25-2.</w:t>
      </w:r>
    </w:p>
    <w:p w14:paraId="1F3760B1" w14:textId="77777777" w:rsidR="00133931" w:rsidRPr="00934AE3" w:rsidRDefault="00133931" w:rsidP="007F0F3B">
      <w:pPr>
        <w:widowControl w:val="0"/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A37C9" w14:textId="43E37569" w:rsidR="00B2041B" w:rsidRPr="00956DD4" w:rsidRDefault="003855B9" w:rsidP="007F0F3B">
      <w:pPr>
        <w:widowControl w:val="0"/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B9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проекту землеустрою щодо відведення земельної ділянки вимогам законів та прийнятих відповідно до них нормативно-правових актів (частина 8 статті 186 Земельного кодексу України), а саме: земельна ділянка (кадастровий номер 4810137200:05:008:0041) площею 678 </w:t>
      </w:r>
      <w:proofErr w:type="spellStart"/>
      <w:r w:rsidRPr="003855B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855B9">
        <w:rPr>
          <w:rFonts w:ascii="Times New Roman" w:eastAsia="Times New Roman" w:hAnsi="Times New Roman" w:cs="Times New Roman"/>
          <w:sz w:val="28"/>
          <w:szCs w:val="28"/>
        </w:rPr>
        <w:t xml:space="preserve"> частково розташована в зоні прибережної захисної смуги р. Інгул, що підтверджується змістом документації із землеустрою та наявними обмеженнями на частину земельної ділянки площею 289 </w:t>
      </w:r>
      <w:proofErr w:type="spellStart"/>
      <w:r w:rsidRPr="003855B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855B9">
        <w:rPr>
          <w:rFonts w:ascii="Times New Roman" w:eastAsia="Times New Roman" w:hAnsi="Times New Roman" w:cs="Times New Roman"/>
          <w:sz w:val="28"/>
          <w:szCs w:val="28"/>
        </w:rPr>
        <w:t xml:space="preserve"> за кодом 05.02 (прибережна захисна смуга вздовж річок, навколо водойм та на островах), що унеможливлює її відведення у приватну власність з цільовим призначенням за кодом 01.05 – для ведення індивідуального садівництва відповідно до положень статей 58, 59, 60, пункту «г» частини 4 статті 83 Земельного кодексу України, статей 4, 88 Водного кодексу України</w:t>
      </w:r>
      <w:r w:rsidR="000400AC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54A1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4A1B" w:rsidRDefault="00064588" w:rsidP="007F0F3B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4A1B" w:rsidRDefault="00064588" w:rsidP="007F0F3B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4A1B" w:rsidRDefault="00064588" w:rsidP="007F0F3B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4A1B" w:rsidRDefault="003B3830" w:rsidP="007F0F3B">
      <w:pPr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4A1B" w:rsidRDefault="003B3830" w:rsidP="007F0F3B">
      <w:pPr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4A1B" w:rsidRDefault="007E4DE8" w:rsidP="007F0F3B">
      <w:pPr>
        <w:pStyle w:val="a3"/>
        <w:tabs>
          <w:tab w:val="left" w:pos="7778"/>
        </w:tabs>
        <w:spacing w:line="276" w:lineRule="auto"/>
        <w:ind w:right="283"/>
      </w:pPr>
      <w:bookmarkStart w:id="2" w:name="_Hlk165883635"/>
      <w:bookmarkEnd w:id="1"/>
      <w:r w:rsidRPr="00054A1B">
        <w:t>Д</w:t>
      </w:r>
      <w:r w:rsidR="009559D2" w:rsidRPr="00054A1B">
        <w:t xml:space="preserve">иректор департаменту архітектури </w:t>
      </w:r>
    </w:p>
    <w:p w14:paraId="40E0ACA0" w14:textId="77777777" w:rsidR="007E4DE8" w:rsidRPr="00054A1B" w:rsidRDefault="009559D2" w:rsidP="007F0F3B">
      <w:pPr>
        <w:pStyle w:val="a3"/>
        <w:tabs>
          <w:tab w:val="left" w:pos="7778"/>
        </w:tabs>
        <w:spacing w:line="276" w:lineRule="auto"/>
        <w:ind w:right="283"/>
      </w:pPr>
      <w:r w:rsidRPr="00054A1B">
        <w:t xml:space="preserve">та містобудування Миколаївської </w:t>
      </w:r>
    </w:p>
    <w:p w14:paraId="48D13E84" w14:textId="08CE0941" w:rsidR="00E9678F" w:rsidRPr="00054A1B" w:rsidRDefault="009559D2" w:rsidP="007F0F3B">
      <w:pPr>
        <w:pStyle w:val="a3"/>
        <w:tabs>
          <w:tab w:val="left" w:pos="7778"/>
        </w:tabs>
        <w:spacing w:line="276" w:lineRule="auto"/>
        <w:ind w:right="283"/>
      </w:pPr>
      <w:r w:rsidRPr="00054A1B">
        <w:t>міської ради</w:t>
      </w:r>
      <w:r w:rsidR="007E4DE8" w:rsidRPr="00054A1B">
        <w:t xml:space="preserve"> – головний архітектор міста</w:t>
      </w:r>
      <w:r w:rsidR="00610BC2" w:rsidRPr="00054A1B">
        <w:t xml:space="preserve">                       </w:t>
      </w:r>
      <w:r w:rsidR="00607513" w:rsidRPr="00054A1B">
        <w:t xml:space="preserve">       </w:t>
      </w:r>
      <w:r w:rsidR="00610BC2" w:rsidRPr="00054A1B">
        <w:t xml:space="preserve">           </w:t>
      </w:r>
      <w:bookmarkEnd w:id="2"/>
      <w:r w:rsidR="007E4DE8" w:rsidRPr="00054A1B">
        <w:t>Є</w:t>
      </w:r>
      <w:r w:rsidR="00CF7CCD" w:rsidRPr="00054A1B">
        <w:t>.</w:t>
      </w:r>
      <w:r w:rsidR="007E4DE8" w:rsidRPr="00054A1B">
        <w:t xml:space="preserve"> ПОЛЯКОВ</w:t>
      </w:r>
    </w:p>
    <w:sectPr w:rsidR="00E9678F" w:rsidRPr="00054A1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855B9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52947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0F3B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56DD4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45</cp:revision>
  <cp:lastPrinted>2025-03-31T07:34:00Z</cp:lastPrinted>
  <dcterms:created xsi:type="dcterms:W3CDTF">2025-02-27T14:26:00Z</dcterms:created>
  <dcterms:modified xsi:type="dcterms:W3CDTF">2025-03-31T07:35:00Z</dcterms:modified>
</cp:coreProperties>
</file>