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51C50B1" w:rsidR="003B3830" w:rsidRPr="000E4AE1" w:rsidRDefault="002C0A9B" w:rsidP="000E4AE1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E4A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E4AE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E4AE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BD3EF7">
        <w:rPr>
          <w:rFonts w:ascii="Times New Roman" w:eastAsia="Times New Roman" w:hAnsi="Times New Roman" w:cs="Times New Roman"/>
          <w:sz w:val="28"/>
          <w:szCs w:val="28"/>
        </w:rPr>
        <w:t>/</w:t>
      </w:r>
      <w:r w:rsidR="002A0BED" w:rsidRPr="000E4AE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>80</w:t>
      </w:r>
      <w:r w:rsidR="00064588" w:rsidRPr="000E4AE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0E4AE1">
        <w:rPr>
          <w:rFonts w:ascii="Times New Roman" w:eastAsia="Times New Roman" w:hAnsi="Times New Roman" w:cs="Times New Roman"/>
          <w:sz w:val="28"/>
          <w:szCs w:val="28"/>
        </w:rPr>
        <w:tab/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B56AE" w:rsidRPr="000E4AE1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0E4AE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0E4AE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E4AE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E4AE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E4AE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E4AE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0E4AE1" w:rsidRDefault="003B3830" w:rsidP="000E4AE1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0E4AE1" w:rsidRDefault="00064588" w:rsidP="000E4AE1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0E4AE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0E4AE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0E4AE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0E4AE1" w:rsidRDefault="00064588" w:rsidP="000E4AE1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0E4AE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0E4AE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4AE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0E4AE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0E4AE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0E4AE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0E4AE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0E4AE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0E4AE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0E4AE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0E4AE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0E4AE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5429E7AC" w:rsidR="003B3830" w:rsidRPr="000E4AE1" w:rsidRDefault="00064588" w:rsidP="000E4AE1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AE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EA5ACA" w:rsidRPr="000E4AE1">
        <w:rPr>
          <w:rFonts w:ascii="Times New Roman" w:hAnsi="Times New Roman" w:cs="Times New Roman"/>
          <w:sz w:val="28"/>
          <w:szCs w:val="28"/>
        </w:rPr>
        <w:t>Підгорній</w:t>
      </w:r>
      <w:proofErr w:type="spellEnd"/>
      <w:r w:rsidR="00EA5ACA" w:rsidRPr="000E4AE1">
        <w:rPr>
          <w:rFonts w:ascii="Times New Roman" w:hAnsi="Times New Roman" w:cs="Times New Roman"/>
          <w:sz w:val="28"/>
          <w:szCs w:val="28"/>
        </w:rPr>
        <w:t xml:space="preserve"> Галині Георгіївні </w:t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EA5ACA" w:rsidRPr="000E4AE1">
        <w:rPr>
          <w:rFonts w:ascii="Times New Roman" w:hAnsi="Times New Roman" w:cs="Times New Roman"/>
          <w:sz w:val="28"/>
          <w:szCs w:val="28"/>
        </w:rPr>
        <w:t>4810136600:01:017:0030</w:t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EA5ACA" w:rsidRPr="000E4AE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EA5ACA" w:rsidRPr="000E4AE1">
        <w:rPr>
          <w:rFonts w:ascii="Times New Roman" w:hAnsi="Times New Roman" w:cs="Times New Roman"/>
          <w:sz w:val="28"/>
          <w:szCs w:val="28"/>
        </w:rPr>
        <w:t>. Григорія Сковороди (</w:t>
      </w:r>
      <w:proofErr w:type="spellStart"/>
      <w:r w:rsidR="00EA5ACA" w:rsidRPr="000E4AE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EA5ACA" w:rsidRPr="000E4AE1">
        <w:rPr>
          <w:rFonts w:ascii="Times New Roman" w:hAnsi="Times New Roman" w:cs="Times New Roman"/>
          <w:sz w:val="28"/>
          <w:szCs w:val="28"/>
        </w:rPr>
        <w:t xml:space="preserve">. Чехова), 4 в Корабельному районі м. Миколаєва </w:t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0E4AE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0E4AE1" w:rsidRDefault="000F09EB" w:rsidP="000E4AE1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0E4AE1" w:rsidRDefault="00610BC2" w:rsidP="000E4AE1">
      <w:pPr>
        <w:pStyle w:val="a3"/>
        <w:tabs>
          <w:tab w:val="left" w:pos="7778"/>
        </w:tabs>
        <w:spacing w:before="18"/>
        <w:ind w:left="0" w:right="-139" w:firstLine="466"/>
      </w:pPr>
      <w:r w:rsidRPr="000E4AE1">
        <w:t>Суб’єктом</w:t>
      </w:r>
      <w:r w:rsidRPr="000E4AE1">
        <w:rPr>
          <w:spacing w:val="1"/>
        </w:rPr>
        <w:t xml:space="preserve"> </w:t>
      </w:r>
      <w:r w:rsidRPr="000E4AE1">
        <w:t>подання</w:t>
      </w:r>
      <w:r w:rsidR="001B79EF" w:rsidRPr="000E4AE1">
        <w:t>, доповідачем</w:t>
      </w:r>
      <w:r w:rsidRPr="000E4AE1">
        <w:rPr>
          <w:spacing w:val="1"/>
        </w:rPr>
        <w:t xml:space="preserve"> </w:t>
      </w:r>
      <w:proofErr w:type="spellStart"/>
      <w:r w:rsidRPr="000E4AE1">
        <w:t>проєкту</w:t>
      </w:r>
      <w:proofErr w:type="spellEnd"/>
      <w:r w:rsidRPr="000E4AE1">
        <w:rPr>
          <w:spacing w:val="1"/>
        </w:rPr>
        <w:t xml:space="preserve"> </w:t>
      </w:r>
      <w:r w:rsidRPr="000E4AE1">
        <w:t>рішення</w:t>
      </w:r>
      <w:r w:rsidRPr="000E4AE1">
        <w:rPr>
          <w:spacing w:val="70"/>
        </w:rPr>
        <w:t xml:space="preserve"> </w:t>
      </w:r>
      <w:r w:rsidRPr="000E4AE1">
        <w:t>на</w:t>
      </w:r>
      <w:r w:rsidRPr="000E4AE1">
        <w:rPr>
          <w:spacing w:val="70"/>
        </w:rPr>
        <w:t xml:space="preserve"> </w:t>
      </w:r>
      <w:r w:rsidRPr="000E4AE1">
        <w:t>пленарному</w:t>
      </w:r>
      <w:r w:rsidRPr="000E4AE1">
        <w:rPr>
          <w:spacing w:val="70"/>
        </w:rPr>
        <w:t xml:space="preserve"> </w:t>
      </w:r>
      <w:r w:rsidRPr="000E4AE1">
        <w:t>засіданні</w:t>
      </w:r>
      <w:r w:rsidRPr="000E4AE1">
        <w:rPr>
          <w:spacing w:val="70"/>
        </w:rPr>
        <w:t xml:space="preserve"> </w:t>
      </w:r>
      <w:r w:rsidRPr="000E4AE1">
        <w:t>міської</w:t>
      </w:r>
      <w:r w:rsidRPr="000E4AE1">
        <w:rPr>
          <w:spacing w:val="1"/>
        </w:rPr>
        <w:t xml:space="preserve"> </w:t>
      </w:r>
      <w:r w:rsidRPr="000E4AE1">
        <w:t xml:space="preserve">ради є </w:t>
      </w:r>
      <w:r w:rsidR="00652230" w:rsidRPr="000E4AE1">
        <w:t>Поляков Євген Юрійович</w:t>
      </w:r>
      <w:r w:rsidRPr="000E4AE1">
        <w:t xml:space="preserve">, </w:t>
      </w:r>
      <w:r w:rsidR="00652230" w:rsidRPr="000E4AE1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E4AE1">
        <w:t xml:space="preserve"> </w:t>
      </w:r>
      <w:r w:rsidRPr="000E4AE1">
        <w:t>(м.</w:t>
      </w:r>
      <w:r w:rsidR="00652230" w:rsidRPr="000E4AE1">
        <w:rPr>
          <w:spacing w:val="-3"/>
        </w:rPr>
        <w:t> </w:t>
      </w:r>
      <w:r w:rsidRPr="000E4AE1">
        <w:t>Миколаїв,</w:t>
      </w:r>
      <w:r w:rsidRPr="000E4AE1">
        <w:rPr>
          <w:spacing w:val="-3"/>
        </w:rPr>
        <w:t xml:space="preserve"> </w:t>
      </w:r>
      <w:r w:rsidRPr="000E4AE1">
        <w:t>вул.</w:t>
      </w:r>
      <w:r w:rsidRPr="000E4AE1">
        <w:rPr>
          <w:spacing w:val="-2"/>
        </w:rPr>
        <w:t xml:space="preserve"> </w:t>
      </w:r>
      <w:r w:rsidRPr="000E4AE1">
        <w:t>Адміральська,</w:t>
      </w:r>
      <w:r w:rsidRPr="000E4AE1">
        <w:rPr>
          <w:spacing w:val="-4"/>
        </w:rPr>
        <w:t xml:space="preserve"> </w:t>
      </w:r>
      <w:r w:rsidRPr="000E4AE1">
        <w:t>20,</w:t>
      </w:r>
      <w:r w:rsidRPr="000E4AE1">
        <w:rPr>
          <w:spacing w:val="-2"/>
        </w:rPr>
        <w:t xml:space="preserve"> </w:t>
      </w:r>
      <w:r w:rsidRPr="000E4AE1">
        <w:t>тел.</w:t>
      </w:r>
      <w:r w:rsidR="00CD263D" w:rsidRPr="000E4AE1">
        <w:t>37-02-71</w:t>
      </w:r>
      <w:r w:rsidRPr="000E4AE1">
        <w:t>).</w:t>
      </w:r>
    </w:p>
    <w:p w14:paraId="660ECFF4" w14:textId="72714CE7" w:rsidR="000F09EB" w:rsidRPr="000E4AE1" w:rsidRDefault="00610BC2" w:rsidP="000E4AE1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E1">
        <w:rPr>
          <w:rFonts w:ascii="Times New Roman" w:hAnsi="Times New Roman" w:cs="Times New Roman"/>
          <w:sz w:val="28"/>
          <w:szCs w:val="28"/>
        </w:rPr>
        <w:t>Розробником</w:t>
      </w:r>
      <w:r w:rsidRPr="000E4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AE1">
        <w:rPr>
          <w:rFonts w:ascii="Times New Roman" w:hAnsi="Times New Roman" w:cs="Times New Roman"/>
          <w:sz w:val="28"/>
          <w:szCs w:val="28"/>
        </w:rPr>
        <w:t>та</w:t>
      </w:r>
      <w:r w:rsidRPr="000E4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AE1">
        <w:rPr>
          <w:rFonts w:ascii="Times New Roman" w:hAnsi="Times New Roman" w:cs="Times New Roman"/>
          <w:sz w:val="28"/>
          <w:szCs w:val="28"/>
        </w:rPr>
        <w:t>відповідальним</w:t>
      </w:r>
      <w:r w:rsidRPr="000E4A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E4AE1">
        <w:rPr>
          <w:rFonts w:ascii="Times New Roman" w:hAnsi="Times New Roman" w:cs="Times New Roman"/>
          <w:sz w:val="28"/>
          <w:szCs w:val="28"/>
        </w:rPr>
        <w:t>за</w:t>
      </w:r>
      <w:r w:rsidRPr="000E4A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E4AE1">
        <w:rPr>
          <w:rFonts w:ascii="Times New Roman" w:hAnsi="Times New Roman" w:cs="Times New Roman"/>
          <w:sz w:val="28"/>
          <w:szCs w:val="28"/>
        </w:rPr>
        <w:t>супровід</w:t>
      </w:r>
      <w:r w:rsidRPr="000E4A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E4AE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E4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4AE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E4AE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E4AE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E4AE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E4AE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E4AE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E4AE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E4AE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E4AE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E4AE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E4AE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E4AE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E4A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E4AE1">
        <w:rPr>
          <w:rFonts w:ascii="Times New Roman" w:hAnsi="Times New Roman" w:cs="Times New Roman"/>
          <w:sz w:val="28"/>
          <w:szCs w:val="28"/>
        </w:rPr>
        <w:t>вул.</w:t>
      </w:r>
      <w:r w:rsidR="00CD263D" w:rsidRPr="000E4A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E4AE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E4A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E4AE1">
        <w:rPr>
          <w:rFonts w:ascii="Times New Roman" w:hAnsi="Times New Roman" w:cs="Times New Roman"/>
          <w:sz w:val="28"/>
          <w:szCs w:val="28"/>
        </w:rPr>
        <w:t>20,</w:t>
      </w:r>
      <w:r w:rsidR="00CD263D" w:rsidRPr="000E4A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E4AE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E4AE1">
        <w:rPr>
          <w:rFonts w:ascii="Times New Roman" w:hAnsi="Times New Roman" w:cs="Times New Roman"/>
          <w:sz w:val="28"/>
          <w:szCs w:val="28"/>
        </w:rPr>
        <w:t>.</w:t>
      </w:r>
      <w:r w:rsidR="001B79EF" w:rsidRPr="000E4AE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E4AE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E4AE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E4AE1">
        <w:rPr>
          <w:rFonts w:ascii="Times New Roman" w:hAnsi="Times New Roman" w:cs="Times New Roman"/>
          <w:sz w:val="28"/>
          <w:szCs w:val="28"/>
        </w:rPr>
        <w:t>)</w:t>
      </w:r>
      <w:r w:rsidRPr="000E4AE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E4AE1" w:rsidRDefault="008B7376" w:rsidP="000E4AE1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E4AE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E4AE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E4AE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E4AE1">
        <w:rPr>
          <w:rFonts w:ascii="Times New Roman" w:hAnsi="Times New Roman" w:cs="Times New Roman"/>
          <w:sz w:val="28"/>
          <w:szCs w:val="28"/>
        </w:rPr>
        <w:t xml:space="preserve"> 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E4AE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E4AE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E4A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618ADF3" w:rsidR="003B3830" w:rsidRPr="000E4AE1" w:rsidRDefault="00064588" w:rsidP="000E4AE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EA5ACA" w:rsidRPr="000E4AE1">
        <w:rPr>
          <w:rFonts w:ascii="Times New Roman" w:hAnsi="Times New Roman" w:cs="Times New Roman"/>
          <w:sz w:val="28"/>
          <w:szCs w:val="28"/>
        </w:rPr>
        <w:t>Підгорної</w:t>
      </w:r>
      <w:proofErr w:type="spellEnd"/>
      <w:r w:rsidR="00EA5ACA" w:rsidRPr="000E4AE1">
        <w:rPr>
          <w:rFonts w:ascii="Times New Roman" w:hAnsi="Times New Roman" w:cs="Times New Roman"/>
          <w:sz w:val="28"/>
          <w:szCs w:val="28"/>
        </w:rPr>
        <w:t xml:space="preserve"> Галини Георгіївни, дозвільну справу від 03.09.2024 № 19.04-06/30573/2024</w:t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E4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E4AE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E4AE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0E4AE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EA5ACA" w:rsidRPr="000E4AE1">
        <w:rPr>
          <w:rFonts w:ascii="Times New Roman" w:hAnsi="Times New Roman" w:cs="Times New Roman"/>
          <w:sz w:val="28"/>
          <w:szCs w:val="28"/>
        </w:rPr>
        <w:t>Підгорній</w:t>
      </w:r>
      <w:proofErr w:type="spellEnd"/>
      <w:r w:rsidR="00EA5ACA" w:rsidRPr="000E4AE1">
        <w:rPr>
          <w:rFonts w:ascii="Times New Roman" w:hAnsi="Times New Roman" w:cs="Times New Roman"/>
          <w:sz w:val="28"/>
          <w:szCs w:val="28"/>
        </w:rPr>
        <w:t xml:space="preserve"> Галині Георгіївні </w:t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EA5ACA" w:rsidRPr="000E4AE1">
        <w:rPr>
          <w:rFonts w:ascii="Times New Roman" w:hAnsi="Times New Roman" w:cs="Times New Roman"/>
          <w:sz w:val="28"/>
          <w:szCs w:val="28"/>
        </w:rPr>
        <w:t>4810136600:01:017:0030</w:t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EA5ACA" w:rsidRPr="000E4AE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EA5ACA" w:rsidRPr="000E4AE1">
        <w:rPr>
          <w:rFonts w:ascii="Times New Roman" w:hAnsi="Times New Roman" w:cs="Times New Roman"/>
          <w:sz w:val="28"/>
          <w:szCs w:val="28"/>
        </w:rPr>
        <w:t>. Григорія Сковороди (</w:t>
      </w:r>
      <w:proofErr w:type="spellStart"/>
      <w:r w:rsidR="00EA5ACA" w:rsidRPr="000E4AE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EA5ACA" w:rsidRPr="000E4AE1">
        <w:rPr>
          <w:rFonts w:ascii="Times New Roman" w:hAnsi="Times New Roman" w:cs="Times New Roman"/>
          <w:sz w:val="28"/>
          <w:szCs w:val="28"/>
        </w:rPr>
        <w:t xml:space="preserve">. Чехова), 4 в Корабельному районі м. Миколаєва </w:t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E4AE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E4AE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E4AE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E4AE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E4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15073F" w14:textId="77777777" w:rsidR="00EA5ACA" w:rsidRPr="000E4AE1" w:rsidRDefault="00064588" w:rsidP="000E4AE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E4AE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0E4AE1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EA5ACA" w:rsidRPr="000E4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</w:t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ділянки в натурі (на місцевості) площею 387 </w:t>
      </w:r>
      <w:proofErr w:type="spellStart"/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A5ACA" w:rsidRPr="000E4AE1">
        <w:rPr>
          <w:rFonts w:ascii="Times New Roman" w:hAnsi="Times New Roman" w:cs="Times New Roman"/>
          <w:sz w:val="28"/>
          <w:szCs w:val="28"/>
        </w:rPr>
        <w:t>4810136600:01:017:0030</w:t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A5ACA" w:rsidRPr="000E4AE1">
        <w:rPr>
          <w:rFonts w:ascii="Times New Roman" w:hAnsi="Times New Roman" w:cs="Times New Roman"/>
          <w:sz w:val="28"/>
          <w:szCs w:val="28"/>
        </w:rPr>
        <w:t xml:space="preserve"> </w:t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EA5ACA" w:rsidRPr="000E4AE1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EA5ACA" w:rsidRPr="000E4AE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EA5ACA" w:rsidRPr="000E4AE1">
        <w:rPr>
          <w:rFonts w:ascii="Times New Roman" w:hAnsi="Times New Roman" w:cs="Times New Roman"/>
          <w:sz w:val="28"/>
          <w:szCs w:val="28"/>
        </w:rPr>
        <w:t>. Григорія Сковороди (</w:t>
      </w:r>
      <w:proofErr w:type="spellStart"/>
      <w:r w:rsidR="00EA5ACA" w:rsidRPr="000E4AE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EA5ACA" w:rsidRPr="000E4AE1">
        <w:rPr>
          <w:rFonts w:ascii="Times New Roman" w:hAnsi="Times New Roman" w:cs="Times New Roman"/>
          <w:sz w:val="28"/>
          <w:szCs w:val="28"/>
        </w:rPr>
        <w:t>. Чехова), 4 в Корабельному районі м. Миколаєва</w:t>
      </w:r>
      <w:r w:rsidR="00EA5ACA" w:rsidRPr="000E4AE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5"/>
    <w:p w14:paraId="07C4059C" w14:textId="77777777" w:rsidR="00EA5ACA" w:rsidRPr="000E4AE1" w:rsidRDefault="00EA5ACA" w:rsidP="000E4AE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E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CEFBDC9" w14:textId="77777777" w:rsidR="00EA5ACA" w:rsidRPr="000E4AE1" w:rsidRDefault="00EA5ACA" w:rsidP="000E4AE1">
      <w:pPr>
        <w:widowControl w:val="0"/>
        <w:tabs>
          <w:tab w:val="left" w:pos="273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0E4AE1">
        <w:rPr>
          <w:rFonts w:ascii="Times New Roman" w:hAnsi="Times New Roman" w:cs="Times New Roman"/>
          <w:sz w:val="28"/>
          <w:szCs w:val="28"/>
        </w:rPr>
        <w:t>Підгорній</w:t>
      </w:r>
      <w:proofErr w:type="spellEnd"/>
      <w:r w:rsidRPr="000E4AE1">
        <w:rPr>
          <w:rFonts w:ascii="Times New Roman" w:hAnsi="Times New Roman" w:cs="Times New Roman"/>
          <w:sz w:val="28"/>
          <w:szCs w:val="28"/>
        </w:rPr>
        <w:t xml:space="preserve"> Галині Георгіївні 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0E4AE1">
        <w:rPr>
          <w:rFonts w:ascii="Times New Roman" w:hAnsi="Times New Roman" w:cs="Times New Roman"/>
          <w:sz w:val="28"/>
          <w:szCs w:val="28"/>
        </w:rPr>
        <w:t>4810136600:01:017:0030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) площею 387 </w:t>
      </w:r>
      <w:proofErr w:type="spellStart"/>
      <w:r w:rsidRPr="000E4AE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0E4AE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0E4AE1">
        <w:rPr>
          <w:rFonts w:ascii="Times New Roman" w:hAnsi="Times New Roman" w:cs="Times New Roman"/>
          <w:sz w:val="28"/>
          <w:szCs w:val="28"/>
        </w:rPr>
        <w:t>. Григорія Сковороди (</w:t>
      </w:r>
      <w:proofErr w:type="spellStart"/>
      <w:r w:rsidRPr="000E4AE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0E4AE1">
        <w:rPr>
          <w:rFonts w:ascii="Times New Roman" w:hAnsi="Times New Roman" w:cs="Times New Roman"/>
          <w:sz w:val="28"/>
          <w:szCs w:val="28"/>
        </w:rPr>
        <w:t>. Чехова), 4 в Корабельному районі м. Миколаєва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0E4AE1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2938076448060: номер відомостей про речове право: 55068883 від 17.05.2024, зареєстровано на підставі договору дарування від 17.05.2024 № 716)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06.09.2024 № 34686/12.02.18/24-2.</w:t>
      </w:r>
    </w:p>
    <w:p w14:paraId="5885D6BE" w14:textId="77777777" w:rsidR="00EA5ACA" w:rsidRPr="000E4AE1" w:rsidRDefault="00EA5ACA" w:rsidP="000E4AE1">
      <w:pPr>
        <w:widowControl w:val="0"/>
        <w:spacing w:line="240" w:lineRule="auto"/>
        <w:ind w:right="-13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E4AE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18C1A28" w14:textId="77777777" w:rsidR="00EA5ACA" w:rsidRPr="000E4AE1" w:rsidRDefault="00EA5ACA" w:rsidP="000E4AE1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E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6D42FEC" w14:textId="77777777" w:rsidR="00EA5ACA" w:rsidRPr="000E4AE1" w:rsidRDefault="00EA5ACA" w:rsidP="000E4AE1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E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4735EEFE" w:rsidR="003B3830" w:rsidRPr="000E4AE1" w:rsidRDefault="00EA5ACA" w:rsidP="000E4AE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E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0E4AE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0E4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E77E3B" w14:textId="632DA850" w:rsidR="007F67AE" w:rsidRPr="000E4AE1" w:rsidRDefault="000E4AE1" w:rsidP="000E4AE1">
      <w:pPr>
        <w:widowControl w:val="0"/>
        <w:shd w:val="clear" w:color="auto" w:fill="FFFFFF" w:themeFill="background1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Style w:val="dat0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Розглянувши пропозиції юридичного департаменту від 24.09.2024 №38805/02.06.</w:t>
      </w:r>
      <w:r w:rsidR="005758D0">
        <w:rPr>
          <w:rFonts w:ascii="Times New Roman" w:hAnsi="Times New Roman" w:cs="Times New Roman"/>
          <w:sz w:val="28"/>
          <w:szCs w:val="28"/>
        </w:rPr>
        <w:t>01.01-04/24-2, і</w:t>
      </w:r>
      <w:r w:rsidR="007F67AE" w:rsidRPr="000E4AE1">
        <w:rPr>
          <w:rFonts w:ascii="Times New Roman" w:hAnsi="Times New Roman" w:cs="Times New Roman"/>
          <w:sz w:val="28"/>
          <w:szCs w:val="28"/>
        </w:rPr>
        <w:t xml:space="preserve">нформуємо, що </w:t>
      </w:r>
      <w:r w:rsidR="007F67AE" w:rsidRPr="000E4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серпня 2021 року Міністерством аграрної політики та продовольства України наказом №127 </w:t>
      </w:r>
      <w:r w:rsidR="002274B1" w:rsidRPr="000E4AE1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Інструкцію про встановлення (відновлення) меж земельних ділянок в натурі (на місцевості) та їх закріплення межовими знаками</w:t>
      </w:r>
      <w:r w:rsidR="007F67AE" w:rsidRPr="000E4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скасовано (втратила чинність). У відсутність нормативно-правового акту, який регулює процедуру погодження меж, підписання актів приймання-передачі межових знаків та інше, кожний сертифікований інженер-землевпорядник, який розробляє документацію із землеустрою, відображає у спосіб, визначений індивідуально. Це може бути відображено як у кадастровому плані, так і пояснювальній записці чи в іншому матеріалі</w:t>
      </w:r>
      <w:r w:rsidRPr="000E4A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67AE" w:rsidRPr="000E4AE1">
        <w:rPr>
          <w:rStyle w:val="dat0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14:paraId="7B1E6BB9" w14:textId="24496D01" w:rsidR="00852A2A" w:rsidRPr="000E4AE1" w:rsidRDefault="007F67AE" w:rsidP="000E4AE1">
      <w:pPr>
        <w:widowControl w:val="0"/>
        <w:shd w:val="clear" w:color="auto" w:fill="FFFFFF" w:themeFill="background1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AE1">
        <w:rPr>
          <w:rFonts w:ascii="Times New Roman" w:hAnsi="Times New Roman" w:cs="Times New Roman"/>
          <w:sz w:val="28"/>
          <w:szCs w:val="28"/>
        </w:rPr>
        <w:t xml:space="preserve">Велика Палата Верховного Суду у постановах від 20 березня 2019 року у </w:t>
      </w:r>
      <w:r w:rsidRPr="000E4AE1">
        <w:rPr>
          <w:rFonts w:ascii="Times New Roman" w:hAnsi="Times New Roman" w:cs="Times New Roman"/>
          <w:sz w:val="28"/>
          <w:szCs w:val="28"/>
        </w:rPr>
        <w:lastRenderedPageBreak/>
        <w:t xml:space="preserve">справі № 514/1571/14 (провадження № 14-552цс18) та у справі № 350/67/15 (провадження № 14-652цс18) вказує про те, що стадія погодження меж земельної ділянки при виготовленні землевпорядної документації є допоміжною. При цьому стаття 198 ЗК України лише вказує, що складовою кадастрових зйомок є погодження меж земельної ділянки з суміжними власниками та землекористувачами. Із цього не випливає, що у випадку відмови суміжного землевласника або землекористувача від підписання відповідного документа - </w:t>
      </w:r>
      <w:proofErr w:type="spellStart"/>
      <w:r w:rsidRPr="000E4AE1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E4AE1">
        <w:rPr>
          <w:rFonts w:ascii="Times New Roman" w:hAnsi="Times New Roman" w:cs="Times New Roman"/>
          <w:sz w:val="28"/>
          <w:szCs w:val="28"/>
        </w:rPr>
        <w:t xml:space="preserve"> погодження меж, необхідно вважати, що погодження меж не відбулося. Погодження меж полягає у тому, щоб суміжнику було запропоновано підписати відповідний акт.</w:t>
      </w:r>
    </w:p>
    <w:p w14:paraId="72F3FB4A" w14:textId="6C4A3FD7" w:rsidR="000E4AE1" w:rsidRPr="000E4AE1" w:rsidRDefault="000E4AE1" w:rsidP="000E4AE1">
      <w:pPr>
        <w:widowControl w:val="0"/>
        <w:shd w:val="clear" w:color="auto" w:fill="FFFFFF" w:themeFill="background1"/>
        <w:spacing w:line="240" w:lineRule="auto"/>
        <w:ind w:right="-139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0E4AE1">
        <w:rPr>
          <w:rFonts w:ascii="Times New Roman" w:hAnsi="Times New Roman" w:cs="Times New Roman"/>
          <w:sz w:val="28"/>
          <w:szCs w:val="28"/>
        </w:rPr>
        <w:t xml:space="preserve">Враховуючи вищевикладене, з огляду на наявну інформацію та вжиті заявником заходи щодо погодження меж земельної ділянки по </w:t>
      </w:r>
      <w:proofErr w:type="spellStart"/>
      <w:r w:rsidRPr="000E4AE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0E4AE1">
        <w:rPr>
          <w:rFonts w:ascii="Times New Roman" w:hAnsi="Times New Roman" w:cs="Times New Roman"/>
          <w:sz w:val="28"/>
          <w:szCs w:val="28"/>
        </w:rPr>
        <w:t>. Григорія Сковороди (</w:t>
      </w:r>
      <w:proofErr w:type="spellStart"/>
      <w:r w:rsidRPr="000E4AE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0E4AE1">
        <w:rPr>
          <w:rFonts w:ascii="Times New Roman" w:hAnsi="Times New Roman" w:cs="Times New Roman"/>
          <w:sz w:val="28"/>
          <w:szCs w:val="28"/>
        </w:rPr>
        <w:t>. Чехова), 4 в Корабельному районі із суміжними землевласниками (землекористувачами),</w:t>
      </w:r>
      <w:r w:rsidR="005758D0">
        <w:rPr>
          <w:rFonts w:ascii="Times New Roman" w:hAnsi="Times New Roman" w:cs="Times New Roman"/>
          <w:sz w:val="28"/>
          <w:szCs w:val="28"/>
        </w:rPr>
        <w:t xml:space="preserve"> а саме оголошення в газеті «Вечірній Миколаїв» від 05.06.2024,</w:t>
      </w:r>
      <w:r w:rsidRPr="000E4AE1">
        <w:rPr>
          <w:rFonts w:ascii="Times New Roman" w:hAnsi="Times New Roman" w:cs="Times New Roman"/>
          <w:sz w:val="28"/>
          <w:szCs w:val="28"/>
        </w:rPr>
        <w:t xml:space="preserve"> управління земельних відносин та землеустрою Департаменту архітектури та містобудування вважає за можливе подальший розгляд клопотання заявниці щодо затвердження технічної документації із землеустрою щодо встановлення (відновлення) меж земельної ділянки в натурі (на місцевості) та передачі їй у власність земельної ділянки площею 387 </w:t>
      </w:r>
      <w:proofErr w:type="spellStart"/>
      <w:r w:rsidRPr="000E4AE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E4AE1">
        <w:rPr>
          <w:rFonts w:ascii="Times New Roman" w:hAnsi="Times New Roman" w:cs="Times New Roman"/>
          <w:sz w:val="28"/>
          <w:szCs w:val="28"/>
        </w:rPr>
        <w:t xml:space="preserve"> (кадастровий номер 4810136600:01:017:0030) для будівництва і обслуговування житлового будинку, господарських будівель і споруд по </w:t>
      </w:r>
      <w:proofErr w:type="spellStart"/>
      <w:r w:rsidRPr="000E4AE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0E4AE1">
        <w:rPr>
          <w:rFonts w:ascii="Times New Roman" w:hAnsi="Times New Roman" w:cs="Times New Roman"/>
          <w:sz w:val="28"/>
          <w:szCs w:val="28"/>
        </w:rPr>
        <w:t>. Григорія Сковороди (</w:t>
      </w:r>
      <w:proofErr w:type="spellStart"/>
      <w:r w:rsidRPr="000E4AE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0E4AE1">
        <w:rPr>
          <w:rFonts w:ascii="Times New Roman" w:hAnsi="Times New Roman" w:cs="Times New Roman"/>
          <w:sz w:val="28"/>
          <w:szCs w:val="28"/>
        </w:rPr>
        <w:t>. Чехова), 4 в Корабельному районі м. Миколаєва.</w:t>
      </w:r>
    </w:p>
    <w:p w14:paraId="7A026BB7" w14:textId="0117390B" w:rsidR="003B3830" w:rsidRPr="000E4AE1" w:rsidRDefault="00064588" w:rsidP="000E4AE1">
      <w:pPr>
        <w:widowControl w:val="0"/>
        <w:shd w:val="clear" w:color="auto" w:fill="FFFFFF" w:themeFill="background1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E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E4AE1" w:rsidRDefault="00064588" w:rsidP="000E4AE1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4AE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E4AE1" w:rsidRDefault="00064588" w:rsidP="000E4AE1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E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E4AE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E4AE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E4AE1" w:rsidRDefault="003B3830" w:rsidP="000E4AE1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E4AE1" w:rsidRDefault="003B3830" w:rsidP="000E4AE1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E4AE1" w:rsidRDefault="007E4DE8" w:rsidP="000E4AE1">
      <w:pPr>
        <w:pStyle w:val="a3"/>
        <w:tabs>
          <w:tab w:val="left" w:pos="7778"/>
        </w:tabs>
        <w:spacing w:before="18"/>
        <w:ind w:right="-139"/>
      </w:pPr>
      <w:bookmarkStart w:id="7" w:name="_Hlk165883635"/>
      <w:bookmarkEnd w:id="4"/>
      <w:r w:rsidRPr="000E4AE1">
        <w:t>Д</w:t>
      </w:r>
      <w:r w:rsidR="009559D2" w:rsidRPr="000E4AE1">
        <w:t xml:space="preserve">иректор департаменту архітектури </w:t>
      </w:r>
    </w:p>
    <w:p w14:paraId="40E0ACA0" w14:textId="77777777" w:rsidR="007E4DE8" w:rsidRPr="000E4AE1" w:rsidRDefault="009559D2" w:rsidP="000E4AE1">
      <w:pPr>
        <w:pStyle w:val="a3"/>
        <w:tabs>
          <w:tab w:val="left" w:pos="7778"/>
        </w:tabs>
        <w:spacing w:before="18"/>
        <w:ind w:right="-139"/>
      </w:pPr>
      <w:r w:rsidRPr="000E4AE1">
        <w:t xml:space="preserve">та містобудування Миколаївської </w:t>
      </w:r>
    </w:p>
    <w:p w14:paraId="48D13E84" w14:textId="77CB37A5" w:rsidR="00E9678F" w:rsidRPr="000E4AE1" w:rsidRDefault="009559D2" w:rsidP="000E4AE1">
      <w:pPr>
        <w:pStyle w:val="a3"/>
        <w:tabs>
          <w:tab w:val="left" w:pos="7778"/>
        </w:tabs>
        <w:spacing w:before="18"/>
        <w:ind w:right="-139"/>
      </w:pPr>
      <w:r w:rsidRPr="000E4AE1">
        <w:t>міської ради</w:t>
      </w:r>
      <w:r w:rsidR="007E4DE8" w:rsidRPr="000E4AE1">
        <w:t xml:space="preserve"> – головний архітектор міста</w:t>
      </w:r>
      <w:r w:rsidR="00610BC2" w:rsidRPr="000E4AE1">
        <w:t xml:space="preserve">                            </w:t>
      </w:r>
      <w:r w:rsidR="007E4DE8" w:rsidRPr="000E4AE1">
        <w:t xml:space="preserve"> </w:t>
      </w:r>
      <w:r w:rsidR="00610BC2" w:rsidRPr="000E4AE1">
        <w:t xml:space="preserve">                  </w:t>
      </w:r>
      <w:bookmarkEnd w:id="7"/>
      <w:r w:rsidR="007E4DE8" w:rsidRPr="000E4AE1">
        <w:t>Є ПОЛЯКОВ</w:t>
      </w:r>
    </w:p>
    <w:sectPr w:rsidR="00E9678F" w:rsidRPr="000E4AE1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E4AE1"/>
    <w:rsid w:val="000F09EB"/>
    <w:rsid w:val="001132D5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C7624"/>
    <w:rsid w:val="001D35E9"/>
    <w:rsid w:val="001E7213"/>
    <w:rsid w:val="001E7BAB"/>
    <w:rsid w:val="001F1E8C"/>
    <w:rsid w:val="0020119F"/>
    <w:rsid w:val="00227224"/>
    <w:rsid w:val="002274B1"/>
    <w:rsid w:val="00253A71"/>
    <w:rsid w:val="002562E6"/>
    <w:rsid w:val="00275185"/>
    <w:rsid w:val="002A0BED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3043D"/>
    <w:rsid w:val="00543C1E"/>
    <w:rsid w:val="00565D9E"/>
    <w:rsid w:val="005677FE"/>
    <w:rsid w:val="005758D0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7F67AE"/>
    <w:rsid w:val="00804D45"/>
    <w:rsid w:val="00820274"/>
    <w:rsid w:val="00820D60"/>
    <w:rsid w:val="008246EE"/>
    <w:rsid w:val="0083791A"/>
    <w:rsid w:val="00845892"/>
    <w:rsid w:val="00852A2A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D3EF7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dat0">
    <w:name w:val="dat0"/>
    <w:basedOn w:val="a0"/>
    <w:rsid w:val="001C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4923</Words>
  <Characters>2807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198</cp:revision>
  <cp:lastPrinted>2024-10-08T13:11:00Z</cp:lastPrinted>
  <dcterms:created xsi:type="dcterms:W3CDTF">2023-03-06T20:53:00Z</dcterms:created>
  <dcterms:modified xsi:type="dcterms:W3CDTF">2024-10-08T13:12:00Z</dcterms:modified>
</cp:coreProperties>
</file>