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s-fk-126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2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2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2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2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2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2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2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526"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78"/>
        </w:tabs>
        <w:spacing w:after="0" w:before="0" w:line="240" w:lineRule="auto"/>
        <w:ind w:left="0" w:right="4649"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678"/>
        </w:tabs>
        <w:spacing w:after="0" w:before="0" w:line="240" w:lineRule="auto"/>
        <w:ind w:left="0" w:right="4649" w:firstLine="0"/>
        <w:jc w:val="both"/>
        <w:rPr>
          <w:rFonts w:ascii="Times New Roman" w:cs="Times New Roman" w:eastAsia="Times New Roman" w:hAnsi="Times New Roman"/>
          <w:b w:val="0"/>
          <w:bCs w:val="0"/>
          <w:i w:val="0"/>
          <w:iCs w:val="0"/>
          <w:smallCaps w:val="0"/>
          <w:strike w:val="0"/>
          <w:color w:val="1f1f1f"/>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 встановлення права узуфрукта комунального майна комунальному житлово-експлуатаційному підприємству </w:t>
      </w: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Центрального району м. Миколаєва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5243"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 w:val="left" w:leader="none" w:pos="3969"/>
          <w:tab w:val="left" w:leader="none" w:pos="4253"/>
          <w:tab w:val="left" w:leader="none" w:pos="467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З метою забезпечення ефективного використання отриманої благодійної допомоги для Миколаївської міської територіальної громади, відповідно до Порядку передачі державного та комунального майна на праві узуфрукта державного або комунального майна, здійснення контролю за використанням такого майна, затвердженого постановою Кабінету Міністрів України від 08.09.2025 № 1103, рішення Миколаївської міської ради від 08.09.2022 № 14/59 «Про надання згоди на отримання та прийняття до комунальної власності Миколаївської міської територіальної громади гуманітарної та/або благодійної допомоги», керуючись Законом України «Про особливості регулювання діяльності юридичних осіб окремих організаційно-правових форм у перехідний період та об’єднань юридичних осіб», п. 30 ч. 1 ст. 26, абз. 2 ч. 1 ст. 60¹ Закону України «Про місцеве самоврядування в Україні», міська рада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 w:val="left" w:leader="none" w:pos="3969"/>
          <w:tab w:val="left" w:leader="none" w:pos="4253"/>
          <w:tab w:val="left" w:leader="none" w:pos="467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119"/>
          <w:tab w:val="left" w:leader="none" w:pos="3969"/>
          <w:tab w:val="left" w:leader="none" w:pos="4253"/>
          <w:tab w:val="left" w:leader="none" w:pos="4678"/>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35kjo24womqr" w:id="0"/>
      <w:bookmarkEnd w:id="0"/>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ВИРІШИЛА:</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1. Встановити безстроково право узуфрукта комунального майна комунальному житлово-експлуатаційному підприємству </w:t>
      </w: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Центрального району м. Миколаєва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(код ЄДРПОУ</w:t>
      </w:r>
      <w:r w:rsidDel="00000000" w:rsidR="00000000" w:rsidRPr="00000000">
        <w:rPr>
          <w:rFonts w:ascii="Arial" w:cs="Arial" w:eastAsia="Arial" w:hAnsi="Arial"/>
          <w:b w:val="0"/>
          <w:bCs w:val="0"/>
          <w:i w:val="0"/>
          <w:iCs w:val="0"/>
          <w:smallCaps w:val="0"/>
          <w:strike w:val="0"/>
          <w:color w:val="0a0a0a"/>
          <w:sz w:val="24"/>
          <w:szCs w:val="24"/>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1f1f1f"/>
          <w:sz w:val="28"/>
          <w:szCs w:val="28"/>
          <w:u w:val="none"/>
          <w:shd w:fill="auto" w:val="clear"/>
          <w:vertAlign w:val="baseline"/>
          <w:rtl w:val="0"/>
        </w:rPr>
        <w:t xml:space="preserve">19295802</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(далі – узуфруктарій) без права отримання прибутку на комунальне майно, отримане як благодійна допомога від Управління Верховного комісара ООН у справах біженців, згідно з додатками 1, 2 до рішення (додаються).</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2. Визначити цільове призначення майна:</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a0a0a"/>
          <w:sz w:val="28"/>
          <w:szCs w:val="28"/>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0a0a0a"/>
          <w:sz w:val="28"/>
          <w:szCs w:val="28"/>
          <w:highlight w:val="white"/>
          <w:u w:val="none"/>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облаштування відремонтованих приміщень комунальної власності для забезпечення тимчасового проживання внутрішньо переміщених осіб та інших соціально незахищених категорій населення.</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3. Узуфруктарій має право: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самостійно управляти комунальним майном, у тому числі використовувати таке майно у цілях своєї господарської діяльності відповідно до умов, визначених цим рішенням;</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покращувати відповідне комунальне майно без права на вилучення таких покращань за попередньою письмовою згодою з органом управління – управлінням комунального майна Миколаївської міської ради;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вживати заходів для відшкодування шкоди, завданої комунальному майну, щодо якого встановлено узуфрукт;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 разі необхідності, за власний рахунок страхувати комунальне майно понад ризики, визначені в абз. 8 п. 4 цього рішення;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самостійно приймати рішення з питань організації діяльності щодо безаварійної експлуатації комунального майна.</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4. Узуфруктарій зобов’язаний:</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прийняти на баланс вищезазначене майно, забезпечити правильне ведення бухгалтерського обліку даного майна, його збереження та ефективне використання;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використовувати отримане комунальне майно згідно з цільовим призначенням, визначеним у п. 2 цього рішення;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утримувати комунальне майно в належному стані;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щороку подавати звіт про використання комунального майна за формою, встановленою чинним законодавством України;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 разі, якщо залишкова вартість комунального майна становить 0,00 грн, вжити заходів з визначення її справедливої вартості;</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нести витрати, пов’язані з утриманням, користуванням та обслуговуванням комунального майна;</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у разі необхідності, за власний рахунок щорічно страхувати комунальне майно на користь узуфруктарія від ризиків пошкодження (вогню, стихійних лих, вандалізму);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повернути комунальне майно у стані, не гіршому ніж на час встановлення прав узуфрукта комунального майна за цим рішенням, з урахуванням його звичайного фізичного зносу;</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здійснити державну реєстрацію права узуфрукта протягом 1 місяця, якщо така реєстрація передбачена для такого виду майна.</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5. Узуфруктарію заборонено:</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відчужувати комунальне майно, передане йому на праві узуфрукта комунального майна;</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передавати комунальне майно у довірчу власність або довірче управління;</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вносити комунальне майно до статутного капіталу юридичних осіб;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виділяти комунальне майно для спільної діяльності;</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вчиняти щодо комунального майна інші дії, наслідком яких може бути його відчуження або зміна цільового призначення, крім випадків, встановлених законом.</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6. Право узуфрукта комунального майна припиняється у разі:</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припинення узуфруктарія в результаті його ліквідації або реорганізації;</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припинення існування комунального майна, щодо якого встановлений узуфрукт;</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погіршення стану комунального майна, щодо якого встановлено узуфрукт комунального майна, внаслідок чого воно стає непридатним для використання за призначенням;</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прийняття уповноваженим органом управління рішення про припинення узуфрукта комунального майна, встановленого безстроково;</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поєднання в одній особі особи узуфруктарія і власника комунального  майна;</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за рішенням суду та в інших випадках, передбачених законодавством України.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7. Контроль за виконанням даного рішення покласти на постійну комісію міської ради з питань житлово-комунального господарства, комунальної власності, благоустрою міста, промисловості, транспорту, енергозбереження, зв'язку, інформаційних технологій та діджиталізації (Іванова), першого заступника міського голови Лукова В.Д.</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Міський голова</w:t>
        <w:tab/>
        <w:t xml:space="preserve">                                                                                О. СЄНКЕВИЧ</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521"/>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Додаток 1</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521"/>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рішення міської ради</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521"/>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від__________________</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2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638.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1701"/>
        <w:gridCol w:w="1276"/>
        <w:gridCol w:w="1134"/>
        <w:gridCol w:w="1418"/>
        <w:gridCol w:w="1559"/>
        <w:gridCol w:w="1984"/>
        <w:tblGridChange w:id="0">
          <w:tblGrid>
            <w:gridCol w:w="567"/>
            <w:gridCol w:w="1701"/>
            <w:gridCol w:w="1276"/>
            <w:gridCol w:w="1134"/>
            <w:gridCol w:w="1418"/>
            <w:gridCol w:w="1559"/>
            <w:gridCol w:w="1984"/>
          </w:tblGrid>
        </w:tblGridChange>
      </w:tblGrid>
      <w:tr>
        <w:trPr>
          <w:cantSplit w:val="0"/>
          <w:trHeight w:val="731" w:hRule="atLeast"/>
          <w:tblHeader w:val="0"/>
        </w:trPr>
        <w:tc>
          <w:tcPr>
            <w:shd w:fill="ffffff" w:val="cle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з/п</w:t>
            </w:r>
          </w:p>
        </w:tc>
        <w:tc>
          <w:tcPr>
            <w:shd w:fill="ffffff" w:val="clear"/>
            <w:vAlign w:val="center"/>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Найменування допомоги</w:t>
            </w:r>
          </w:p>
        </w:tc>
        <w:tc>
          <w:tcPr>
            <w:shd w:fill="ffffff" w:val="clear"/>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109" w:right="-108"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Одиниця вимірювання</w:t>
            </w:r>
          </w:p>
        </w:tc>
        <w:tc>
          <w:tcPr>
            <w:shd w:fill="ffffff" w:val="clear"/>
            <w:vAlign w:val="center"/>
          </w:tcPr>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hanging="3"/>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Кількість</w:t>
            </w:r>
          </w:p>
        </w:tc>
        <w:tc>
          <w:tcP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Ціна за одиницю, грн</w:t>
            </w:r>
          </w:p>
        </w:tc>
        <w:tc>
          <w:tcP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Загальна вартість, грн</w:t>
            </w:r>
          </w:p>
        </w:tc>
        <w:tc>
          <w:tcPr>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Юридична адреса узуфруктарія</w:t>
            </w:r>
          </w:p>
        </w:tc>
      </w:tr>
      <w:tr>
        <w:trPr>
          <w:cantSplit w:val="0"/>
          <w:trHeight w:val="567" w:hRule="atLeast"/>
          <w:tblHeader w:val="0"/>
        </w:trPr>
        <w:tc>
          <w:tcPr>
            <w:shd w:fill="ffffff" w:val="clear"/>
            <w:vAlign w:val="center"/>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w:t>
            </w:r>
          </w:p>
        </w:tc>
        <w:tc>
          <w:tcPr>
            <w:shd w:fill="ffffff" w:val="cle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Матрац 800*2000 мм</w:t>
            </w:r>
          </w:p>
        </w:tc>
        <w:tc>
          <w:tcPr>
            <w:shd w:fill="ffffff" w:val="clear"/>
            <w:vAlign w:val="center"/>
          </w:tcPr>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шт.</w:t>
            </w:r>
          </w:p>
        </w:tc>
        <w:tc>
          <w:tcPr>
            <w:shd w:fill="ffffff" w:val="clear"/>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16</w:t>
            </w:r>
          </w:p>
        </w:tc>
        <w:tc>
          <w:tcP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1f1f1f"/>
                <w:sz w:val="22"/>
                <w:szCs w:val="22"/>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2"/>
                <w:szCs w:val="22"/>
                <w:highlight w:val="white"/>
                <w:u w:val="none"/>
                <w:vertAlign w:val="baseline"/>
                <w:rtl w:val="0"/>
              </w:rPr>
              <w:t xml:space="preserve">1 714,42</w:t>
            </w:r>
          </w:p>
        </w:tc>
        <w:tc>
          <w:tcP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1f1f1f"/>
                <w:sz w:val="22"/>
                <w:szCs w:val="22"/>
                <w:highlight w:val="white"/>
                <w:u w:val="none"/>
                <w:vertAlign w:val="baseline"/>
              </w:rPr>
            </w:pPr>
            <w:r w:rsidDel="00000000" w:rsidR="00000000" w:rsidRPr="00000000">
              <w:rPr>
                <w:rFonts w:ascii="Times New Roman" w:cs="Times New Roman" w:eastAsia="Times New Roman" w:hAnsi="Times New Roman"/>
                <w:b w:val="0"/>
                <w:bCs w:val="0"/>
                <w:i w:val="0"/>
                <w:iCs w:val="0"/>
                <w:smallCaps w:val="0"/>
                <w:strike w:val="0"/>
                <w:color w:val="1f1f1f"/>
                <w:sz w:val="22"/>
                <w:szCs w:val="22"/>
                <w:highlight w:val="white"/>
                <w:u w:val="none"/>
                <w:vertAlign w:val="baseline"/>
                <w:rtl w:val="0"/>
              </w:rPr>
              <w:t xml:space="preserve">27 430,72</w:t>
            </w:r>
          </w:p>
        </w:tc>
        <w:tc>
          <w:tcPr>
            <w:vAlign w:val="center"/>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Миколаївська обл., м. Миколаїв, вул. Адмірала Макарова, 7</w:t>
            </w:r>
          </w:p>
        </w:tc>
      </w:tr>
    </w:tbl>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521"/>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521"/>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br w:type="page"/>
      </w: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Додаток 2</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521"/>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до рішення міської ради</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2" w:lineRule="auto"/>
        <w:ind w:left="0" w:right="0" w:firstLine="6521"/>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від__________________</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52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__________________</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tbl>
      <w:tblPr>
        <w:tblStyle w:val="Table2"/>
        <w:tblW w:w="963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67"/>
        <w:gridCol w:w="4253"/>
        <w:gridCol w:w="1559"/>
        <w:gridCol w:w="1276"/>
        <w:gridCol w:w="1984"/>
        <w:tblGridChange w:id="0">
          <w:tblGrid>
            <w:gridCol w:w="567"/>
            <w:gridCol w:w="4253"/>
            <w:gridCol w:w="1559"/>
            <w:gridCol w:w="1276"/>
            <w:gridCol w:w="1984"/>
          </w:tblGrid>
        </w:tblGridChange>
      </w:tblGrid>
      <w:tr>
        <w:trPr>
          <w:cantSplit w:val="0"/>
          <w:trHeight w:val="731" w:hRule="atLeast"/>
          <w:tblHeader w:val="0"/>
        </w:trPr>
        <w:tc>
          <w:tcPr>
            <w:shd w:fill="ffffff" w:val="clear"/>
            <w:vAlign w:val="center"/>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з/п</w:t>
            </w:r>
          </w:p>
        </w:tc>
        <w:tc>
          <w:tcPr>
            <w:shd w:fill="ffffff" w:val="clear"/>
            <w:vAlign w:val="center"/>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Найменування допомоги</w:t>
            </w:r>
          </w:p>
        </w:tc>
        <w:tc>
          <w:tcPr>
            <w:shd w:fill="ffffff" w:val="clear"/>
            <w:vAlign w:val="center"/>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109" w:right="-108"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Одиниця вимірювання</w:t>
            </w:r>
          </w:p>
        </w:tc>
        <w:tc>
          <w:tcPr>
            <w:shd w:fill="ffffff" w:val="clear"/>
            <w:vAlign w:val="center"/>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hanging="3"/>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Кількість</w:t>
            </w:r>
          </w:p>
        </w:tc>
        <w:tc>
          <w:tcPr>
            <w:vAlign w:val="center"/>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Юридична адреса узуфруктарія</w:t>
            </w:r>
          </w:p>
        </w:tc>
      </w:tr>
      <w:tr>
        <w:trPr>
          <w:cantSplit w:val="1"/>
          <w:trHeight w:val="567" w:hRule="atLeast"/>
          <w:tblHeader w:val="0"/>
        </w:trPr>
        <w:tc>
          <w:tcPr>
            <w:shd w:fill="ffffff" w:val="clear"/>
            <w:vAlign w:val="center"/>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w:t>
            </w:r>
          </w:p>
        </w:tc>
        <w:tc>
          <w:tcPr>
            <w:shd w:fill="auto" w:val="clear"/>
            <w:vAlign w:val="center"/>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Ліжко дерев'яне односпальне</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Матеріал каркаса:  ЛДСП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Основа під матрац:  ламелі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Розмір спального місця:  80x200 см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Без матраца</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Без оббивки, ящиків для білизни</w:t>
            </w:r>
          </w:p>
        </w:tc>
        <w:tc>
          <w:tcPr>
            <w:shd w:fill="ffffff" w:val="cle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шт.</w:t>
            </w:r>
          </w:p>
        </w:tc>
        <w:tc>
          <w:tcPr>
            <w:shd w:fill="ffffff" w:val="clear"/>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16</w:t>
            </w:r>
          </w:p>
        </w:tc>
        <w:tc>
          <w:tcPr>
            <w:vMerge w:val="restart"/>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Миколаївська обл., м. Миколаїв, вул. Адмірала Макарова, 7</w:t>
            </w:r>
          </w:p>
        </w:tc>
      </w:tr>
      <w:tr>
        <w:trPr>
          <w:cantSplit w:val="1"/>
          <w:trHeight w:val="567" w:hRule="atLeast"/>
          <w:tblHeader w:val="0"/>
        </w:trPr>
        <w:tc>
          <w:tcPr>
            <w:shd w:fill="ffffff" w:val="clea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w:t>
            </w:r>
          </w:p>
        </w:tc>
        <w:tc>
          <w:tcPr>
            <w:shd w:fill="auto" w:val="clea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Тумбочка приліжкова</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Ширина: 400 мм ± 50 мм</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Висота: 500 мм ± 50 мм</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Матеріал каркаса: ЛДСП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Матеріал фасаду: ЛДСП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Оснащення: з дверцятами</w:t>
            </w:r>
          </w:p>
        </w:tc>
        <w:tc>
          <w:tcPr>
            <w:shd w:fill="ffffff" w:val="clea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шт.</w:t>
            </w:r>
          </w:p>
        </w:tc>
        <w:tc>
          <w:tcPr>
            <w:shd w:fill="ffffff" w:val="clea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8</w:t>
            </w:r>
          </w:p>
        </w:tc>
        <w:tc>
          <w:tcPr>
            <w:vMerge w:val="continue"/>
            <w:vAlign w:val="center"/>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67" w:hRule="atLeast"/>
          <w:tblHeader w:val="0"/>
        </w:trPr>
        <w:tc>
          <w:tcPr>
            <w:shd w:fill="ffffff" w:val="clear"/>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3.</w:t>
            </w:r>
          </w:p>
        </w:tc>
        <w:tc>
          <w:tcPr>
            <w:shd w:fill="auto" w:val="clea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Шафа для одягу</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Ширина: 120 мм ± 50 мм</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Глибина: 550 мм ± 50 мм</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Висота: не менше 2 м</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Фасад: розпашні двері</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Кількість дверей: 2</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Матеріал каркаса: ЛДСП</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Матеріал фасадів: ЛДСП</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Оснащення: рейка для одягу металева</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 антресоллю</w:t>
            </w:r>
          </w:p>
        </w:tc>
        <w:tc>
          <w:tcPr>
            <w:shd w:fill="ffffff" w:val="cle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шт.</w:t>
            </w:r>
          </w:p>
        </w:tc>
        <w:tc>
          <w:tcPr>
            <w:shd w:fill="ffffff" w:val="clear"/>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w:t>
            </w:r>
          </w:p>
        </w:tc>
        <w:tc>
          <w:tcPr>
            <w:vMerge w:val="continue"/>
            <w:vAlign w:val="center"/>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67" w:hRule="atLeast"/>
          <w:tblHeader w:val="0"/>
        </w:trPr>
        <w:tc>
          <w:tcPr>
            <w:shd w:fill="ffffff" w:val="clea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4.</w:t>
            </w:r>
          </w:p>
        </w:tc>
        <w:tc>
          <w:tcPr>
            <w:shd w:fill="auto" w:val="clear"/>
            <w:vAlign w:val="cente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Стіл обідній 80х80 см (для 4 осіб)</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Розмір стільниці: 800х800 мм ± 50 мм</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Висота стола: 75 0мм ± 50 мм</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Матеріал стільниці: ЛДСП</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Матеріал ніжок: ЛДСП або метал</w:t>
            </w:r>
          </w:p>
        </w:tc>
        <w:tc>
          <w:tcPr>
            <w:shd w:fill="ffffff" w:val="clea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шт.</w:t>
            </w:r>
          </w:p>
        </w:tc>
        <w:tc>
          <w:tcPr>
            <w:shd w:fill="ffffff" w:val="cle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r>
          </w:p>
        </w:tc>
        <w:tc>
          <w:tcPr>
            <w:vMerge w:val="continue"/>
            <w:vAlign w:val="center"/>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67" w:hRule="atLeast"/>
          <w:tblHeader w:val="0"/>
        </w:trPr>
        <w:tc>
          <w:tcPr>
            <w:shd w:fill="ffffff" w:val="clea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r>
          </w:p>
        </w:tc>
        <w:tc>
          <w:tcPr>
            <w:shd w:fill="auto" w:val="clear"/>
            <w:vAlign w:val="center"/>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Стіл письмовий (для 2 осіб)</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Розмір стільниці: 1200х500 мм ± 50 мм</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Висота стола: 750 мм ± 50 мм</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Матеріал стільниці: ЛДСП</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Матеріал каркаса: ЛДСП</w:t>
            </w:r>
          </w:p>
        </w:tc>
        <w:tc>
          <w:tcPr>
            <w:shd w:fill="ffffff" w:val="clea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шт.</w:t>
            </w:r>
          </w:p>
        </w:tc>
        <w:tc>
          <w:tcPr>
            <w:shd w:fill="ffffff" w:val="clea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r>
          </w:p>
        </w:tc>
        <w:tc>
          <w:tcPr>
            <w:vMerge w:val="continue"/>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1536" w:hRule="atLeast"/>
          <w:tblHeader w:val="0"/>
        </w:trPr>
        <w:tc>
          <w:tcPr>
            <w:shd w:fill="ffffff" w:val="clea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6.</w:t>
            </w:r>
          </w:p>
        </w:tc>
        <w:tc>
          <w:tcPr>
            <w:shd w:fill="auto" w:val="clea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Стілець зі спинкою</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Матеріал каркаса: дерево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Висота сидіння до спинки: 450 мм  ± 20 мм</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Глибина:  400 мм ± 50 мм</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Ширина:  400 мм ± 50 мм</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Оббивка:  без оббивки</w:t>
            </w:r>
          </w:p>
        </w:tc>
        <w:tc>
          <w:tcPr>
            <w:shd w:fill="ffffff" w:val="clear"/>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шт.</w:t>
            </w:r>
          </w:p>
        </w:tc>
        <w:tc>
          <w:tcPr>
            <w:shd w:fill="ffffff" w:val="clea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25</w:t>
            </w:r>
          </w:p>
        </w:tc>
        <w:tc>
          <w:tcPr>
            <w:vMerge w:val="continue"/>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67" w:hRule="atLeast"/>
          <w:tblHeader w:val="0"/>
        </w:trPr>
        <w:tc>
          <w:tcPr>
            <w:shd w:fill="ffffff" w:val="clea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7.</w:t>
            </w:r>
          </w:p>
        </w:tc>
        <w:tc>
          <w:tcPr>
            <w:shd w:fill="auto" w:val="clear"/>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Дзеркало настінне</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Розмір: 800х500 мм ± 100 мм</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Комплектація: дзеркало – 1 шт., комплект кріплення – 1 шт.</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Без рами, кромка скла шліфована</w:t>
            </w:r>
          </w:p>
        </w:tc>
        <w:tc>
          <w:tcPr>
            <w:shd w:fill="ffffff" w:val="clear"/>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шт.</w:t>
            </w:r>
          </w:p>
        </w:tc>
        <w:tc>
          <w:tcPr>
            <w:shd w:fill="ffffff" w:val="clea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r>
          </w:p>
        </w:tc>
        <w:tc>
          <w:tcPr>
            <w:vMerge w:val="continue"/>
            <w:vAlign w:val="center"/>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67" w:hRule="atLeast"/>
          <w:tblHeader w:val="0"/>
        </w:trPr>
        <w:tc>
          <w:tcPr>
            <w:shd w:fill="ffffff" w:val="clear"/>
            <w:vAlign w:val="cente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8.</w:t>
            </w:r>
          </w:p>
        </w:tc>
        <w:tc>
          <w:tcPr>
            <w:shd w:fill="auto" w:val="clear"/>
            <w:vAlign w:val="cente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Прасувальна дошка</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Основа стільниці: із металевою сіткою </w: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Оснащення: регулювання по висоті </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Опори: метал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Матеріал чохла: бавовна</w:t>
            </w:r>
          </w:p>
        </w:tc>
        <w:tc>
          <w:tcPr>
            <w:shd w:fill="ffffff" w:val="clear"/>
            <w:vAlign w:val="cente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шт.</w:t>
            </w:r>
          </w:p>
        </w:tc>
        <w:tc>
          <w:tcPr>
            <w:shd w:fill="ffffff" w:val="clear"/>
            <w:vAlign w:val="cente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r>
          </w:p>
        </w:tc>
        <w:tc>
          <w:tcPr>
            <w:vMerge w:val="continue"/>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67" w:hRule="atLeast"/>
          <w:tblHeader w:val="0"/>
        </w:trPr>
        <w:tc>
          <w:tcPr>
            <w:shd w:fill="ffffff" w:val="clear"/>
            <w:vAlign w:val="cente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9.</w:t>
            </w:r>
          </w:p>
        </w:tc>
        <w:tc>
          <w:tcPr>
            <w:shd w:fill="auto" w:val="clear"/>
            <w:vAlign w:val="cente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Сушарка для білизни</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Матеріал: метал </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Тип сушарки: підлогова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Робоча довжина сушарки: не менше 1,5 м</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Конструкція: розкладна</w:t>
            </w:r>
          </w:p>
        </w:tc>
        <w:tc>
          <w:tcPr>
            <w:shd w:fill="ffffff" w:val="clear"/>
            <w:vAlign w:val="cente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шт.</w:t>
            </w:r>
          </w:p>
        </w:tc>
        <w:tc>
          <w:tcPr>
            <w:shd w:fill="ffffff" w:val="clear"/>
            <w:vAlign w:val="cente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r>
          </w:p>
        </w:tc>
        <w:tc>
          <w:tcPr>
            <w:vMerge w:val="continue"/>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67" w:hRule="atLeast"/>
          <w:tblHeader w:val="0"/>
        </w:trPr>
        <w:tc>
          <w:tcPr>
            <w:shd w:fill="ffffff" w:val="clear"/>
            <w:vAlign w:val="cente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10.</w:t>
            </w:r>
          </w:p>
        </w:tc>
        <w:tc>
          <w:tcPr>
            <w:shd w:fill="auto" w:val="clear"/>
            <w:vAlign w:val="center"/>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Електроплита з духовкою</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Тип варильної поверхні: електрична</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Тип духовки: електрична</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Висота: 850 мм</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Ширина: 500 мм</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Глибина: 600 мм</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Кількість електричних конфорок: 4</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Покриття робочої поверхні: емаль</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Тип нагрівальних елементів: звичайна</w:t>
            </w:r>
          </w:p>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спіраль (рапідні)</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Об'єм духовки: не менше 50 л</w:t>
            </w:r>
          </w:p>
        </w:tc>
        <w:tc>
          <w:tcPr>
            <w:shd w:fill="ffffff" w:val="clear"/>
            <w:vAlign w:val="center"/>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шт.</w:t>
            </w:r>
          </w:p>
        </w:tc>
        <w:tc>
          <w:tcPr>
            <w:shd w:fill="ffffff" w:val="clear"/>
            <w:vAlign w:val="center"/>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r>
          </w:p>
        </w:tc>
        <w:tc>
          <w:tcPr>
            <w:vMerge w:val="continue"/>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67" w:hRule="atLeast"/>
          <w:tblHeader w:val="0"/>
        </w:trPr>
        <w:tc>
          <w:tcPr>
            <w:shd w:fill="ffffff" w:val="clear"/>
            <w:vAlign w:val="center"/>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11.</w:t>
            </w:r>
          </w:p>
        </w:tc>
        <w:tc>
          <w:tcPr>
            <w:shd w:fill="auto" w:val="clear"/>
            <w:vAlign w:val="center"/>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Холодильник двокамерний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 морозильною камерою</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Ширина: 600 мм</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Висота:</w:t>
              <w:tab/>
              <w:t xml:space="preserve">1800 мм ± 100 мм</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Кількість дверей: 2</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Конструкція: нижнє розташування морозильної камери</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Керування: механічне</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Клас енергоспоживання: не нижче A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Загальний об'єм: не менше300 л</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Об'єм холодильної камери: не менше 200л</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Об'єм морозильної камери: не менше 100л</w:t>
            </w:r>
          </w:p>
        </w:tc>
        <w:tc>
          <w:tcPr>
            <w:shd w:fill="ffffff" w:val="clear"/>
            <w:vAlign w:val="center"/>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шт.</w:t>
            </w:r>
          </w:p>
        </w:tc>
        <w:tc>
          <w:tcPr>
            <w:shd w:fill="ffffff" w:val="clear"/>
            <w:vAlign w:val="center"/>
          </w:tcPr>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r>
          </w:p>
        </w:tc>
        <w:tc>
          <w:tcPr>
            <w:vMerge w:val="continue"/>
            <w:vAlign w:val="cente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rHeight w:val="567" w:hRule="atLeast"/>
          <w:tblHeader w:val="0"/>
        </w:trPr>
        <w:tc>
          <w:tcPr>
            <w:shd w:fill="ffffff" w:val="clear"/>
            <w:vAlign w:val="center"/>
          </w:tcPr>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12.</w:t>
            </w:r>
          </w:p>
        </w:tc>
        <w:tc>
          <w:tcPr>
            <w:shd w:fill="auto" w:val="clear"/>
            <w:vAlign w:val="center"/>
          </w:tcPr>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Пральна машина</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Тип завантаження: фронтальна</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Ширина: 600 ± 50 мм</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Висота:</w:t>
              <w:tab/>
              <w:t xml:space="preserve">850 ± 50 мм</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Завантаження білизни: не менше 5 кг</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Клас енергоспоживання: не нижче A +</w:t>
            </w:r>
          </w:p>
        </w:tc>
        <w:tc>
          <w:tcPr>
            <w:shd w:fill="ffffff" w:val="clear"/>
            <w:vAlign w:val="center"/>
          </w:tcPr>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шт.</w:t>
            </w:r>
          </w:p>
        </w:tc>
        <w:tc>
          <w:tcPr>
            <w:shd w:fill="ffffff" w:val="clear"/>
            <w:vAlign w:val="center"/>
          </w:tcPr>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16" w:lineRule="auto"/>
              <w:ind w:left="0" w:right="0" w:firstLine="0"/>
              <w:jc w:val="center"/>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5</w:t>
            </w:r>
          </w:p>
        </w:tc>
        <w:tc>
          <w:tcPr>
            <w:vMerge w:val="continue"/>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right" w:leader="none" w:pos="9638"/>
        </w:tabs>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p>
    <w:sectPr>
      <w:headerReference r:id="rId6" w:type="default"/>
      <w:pgSz w:h="16838" w:w="11906" w:orient="portrait"/>
      <w:pgMar w:bottom="1134" w:top="1134" w:left="1701" w:right="5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uk"/>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