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B4" w:rsidRPr="003741B4" w:rsidRDefault="003741B4" w:rsidP="003741B4">
      <w:pPr>
        <w:pStyle w:val="a5"/>
        <w:rPr>
          <w:rFonts w:ascii="Times New Roman" w:hAnsi="Times New Roman"/>
          <w:lang w:val="uk-UA"/>
        </w:rPr>
      </w:pPr>
      <w:r w:rsidRPr="003741B4">
        <w:rPr>
          <w:rFonts w:ascii="Times New Roman" w:hAnsi="Times New Roman"/>
          <w:lang w:val="uk-UA"/>
        </w:rPr>
        <w:t>s-d</w:t>
      </w:r>
      <w:r w:rsidRPr="003741B4">
        <w:rPr>
          <w:rFonts w:ascii="Times New Roman" w:hAnsi="Times New Roman"/>
          <w:lang w:val="en-US"/>
        </w:rPr>
        <w:t>u</w:t>
      </w:r>
      <w:r w:rsidRPr="003741B4">
        <w:rPr>
          <w:rFonts w:ascii="Times New Roman" w:hAnsi="Times New Roman"/>
          <w:lang w:val="uk-UA"/>
        </w:rPr>
        <w:t>-006</w:t>
      </w:r>
    </w:p>
    <w:p w:rsidR="003741B4" w:rsidRPr="003741B4" w:rsidRDefault="003741B4" w:rsidP="003741B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741B4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3741B4" w:rsidRPr="003741B4" w:rsidRDefault="003741B4" w:rsidP="003741B4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741B4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3741B4">
        <w:rPr>
          <w:rFonts w:ascii="Times New Roman" w:hAnsi="Times New Roman"/>
          <w:sz w:val="28"/>
          <w:szCs w:val="28"/>
          <w:lang w:val="uk-UA"/>
        </w:rPr>
        <w:t>про</w:t>
      </w:r>
      <w:r w:rsidR="00575ED9">
        <w:rPr>
          <w:rFonts w:ascii="Times New Roman" w:hAnsi="Times New Roman"/>
          <w:sz w:val="28"/>
          <w:szCs w:val="28"/>
          <w:lang w:val="uk-UA"/>
        </w:rPr>
        <w:t>є</w:t>
      </w:r>
      <w:r w:rsidRPr="003741B4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3741B4">
        <w:rPr>
          <w:rFonts w:ascii="Times New Roman" w:hAnsi="Times New Roman"/>
          <w:sz w:val="28"/>
          <w:szCs w:val="28"/>
          <w:lang w:val="uk-UA"/>
        </w:rPr>
        <w:t xml:space="preserve"> рішення Миколаївської міської ради «Про затвердження списку присяжних Корабельного районного суду м. Миколаєва»</w:t>
      </w:r>
    </w:p>
    <w:p w:rsidR="003741B4" w:rsidRPr="003741B4" w:rsidRDefault="003741B4" w:rsidP="003741B4">
      <w:pPr>
        <w:pStyle w:val="a3"/>
        <w:ind w:right="3259"/>
        <w:jc w:val="both"/>
        <w:rPr>
          <w:szCs w:val="28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 xml:space="preserve">1. Суб’єктом подання є Миколаївський міський голова </w:t>
      </w:r>
      <w:proofErr w:type="spellStart"/>
      <w:r w:rsidRPr="003741B4">
        <w:rPr>
          <w:szCs w:val="28"/>
        </w:rPr>
        <w:t>Сєнкевич</w:t>
      </w:r>
      <w:proofErr w:type="spellEnd"/>
      <w:r w:rsidRPr="003741B4">
        <w:rPr>
          <w:szCs w:val="28"/>
        </w:rPr>
        <w:t xml:space="preserve"> Олександр Федорович (м. Миколаїв, вул. Адміральська, 20, 37-33-37).</w:t>
      </w:r>
    </w:p>
    <w:p w:rsidR="003741B4" w:rsidRPr="003741B4" w:rsidRDefault="003741B4" w:rsidP="003741B4">
      <w:pPr>
        <w:pStyle w:val="a3"/>
        <w:ind w:right="-1" w:firstLine="567"/>
        <w:jc w:val="both"/>
        <w:rPr>
          <w:sz w:val="16"/>
          <w:szCs w:val="16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 xml:space="preserve">2. Розробником </w:t>
      </w:r>
      <w:proofErr w:type="spellStart"/>
      <w:r w:rsidRPr="003741B4">
        <w:rPr>
          <w:szCs w:val="28"/>
        </w:rPr>
        <w:t>про</w:t>
      </w:r>
      <w:r w:rsidR="00575ED9">
        <w:rPr>
          <w:szCs w:val="28"/>
        </w:rPr>
        <w:t>є</w:t>
      </w:r>
      <w:r w:rsidRPr="003741B4">
        <w:rPr>
          <w:szCs w:val="28"/>
        </w:rPr>
        <w:t>кту</w:t>
      </w:r>
      <w:proofErr w:type="spellEnd"/>
      <w:r w:rsidRPr="003741B4">
        <w:rPr>
          <w:szCs w:val="28"/>
        </w:rPr>
        <w:t xml:space="preserve"> рішення є юридичний департамент Миколаївської міської ради в особі</w:t>
      </w:r>
      <w:r>
        <w:rPr>
          <w:szCs w:val="28"/>
        </w:rPr>
        <w:t xml:space="preserve"> заступника</w:t>
      </w:r>
      <w:r w:rsidRPr="003741B4">
        <w:rPr>
          <w:szCs w:val="28"/>
        </w:rPr>
        <w:t xml:space="preserve"> директора юридичного департаменту Миколаївської міської ради – </w:t>
      </w:r>
      <w:proofErr w:type="spellStart"/>
      <w:r>
        <w:rPr>
          <w:szCs w:val="28"/>
        </w:rPr>
        <w:t>Юзвака</w:t>
      </w:r>
      <w:proofErr w:type="spellEnd"/>
      <w:r>
        <w:rPr>
          <w:szCs w:val="28"/>
        </w:rPr>
        <w:t xml:space="preserve"> Євгена Миколайовича</w:t>
      </w:r>
      <w:r w:rsidRPr="003741B4">
        <w:rPr>
          <w:szCs w:val="28"/>
        </w:rPr>
        <w:t xml:space="preserve"> (м. Миколаїв, вул. Адміральська, 20, 37-33-37).</w:t>
      </w: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 xml:space="preserve">3. Відповідальною особою за супроводження </w:t>
      </w:r>
      <w:proofErr w:type="spellStart"/>
      <w:r w:rsidRPr="003741B4">
        <w:rPr>
          <w:szCs w:val="28"/>
        </w:rPr>
        <w:t>про</w:t>
      </w:r>
      <w:r w:rsidR="00575ED9">
        <w:rPr>
          <w:szCs w:val="28"/>
        </w:rPr>
        <w:t>є</w:t>
      </w:r>
      <w:r w:rsidRPr="003741B4">
        <w:rPr>
          <w:szCs w:val="28"/>
        </w:rPr>
        <w:t>кту</w:t>
      </w:r>
      <w:proofErr w:type="spellEnd"/>
      <w:r w:rsidRPr="003741B4">
        <w:rPr>
          <w:szCs w:val="28"/>
        </w:rPr>
        <w:t xml:space="preserve"> рішення є Бондар Віталій Анатолійович – начальник управління юридичної експертизи та правового забезпечення юридичного департаменту Миколаївської міської ради (м. Миколаїв, вул. Адміральська, 20, 37-26-61).</w:t>
      </w:r>
    </w:p>
    <w:p w:rsidR="003741B4" w:rsidRPr="003741B4" w:rsidRDefault="003741B4" w:rsidP="003741B4">
      <w:pPr>
        <w:pStyle w:val="a3"/>
        <w:ind w:right="-1" w:firstLine="567"/>
        <w:jc w:val="both"/>
        <w:rPr>
          <w:sz w:val="16"/>
          <w:szCs w:val="16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 xml:space="preserve">4. Доповідачем по </w:t>
      </w:r>
      <w:proofErr w:type="spellStart"/>
      <w:r w:rsidRPr="003741B4">
        <w:rPr>
          <w:szCs w:val="28"/>
        </w:rPr>
        <w:t>про</w:t>
      </w:r>
      <w:r w:rsidR="00575ED9">
        <w:rPr>
          <w:szCs w:val="28"/>
        </w:rPr>
        <w:t>є</w:t>
      </w:r>
      <w:r w:rsidRPr="003741B4">
        <w:rPr>
          <w:szCs w:val="28"/>
        </w:rPr>
        <w:t>кту</w:t>
      </w:r>
      <w:proofErr w:type="spellEnd"/>
      <w:r w:rsidRPr="003741B4">
        <w:rPr>
          <w:szCs w:val="28"/>
        </w:rPr>
        <w:t xml:space="preserve"> рішення на пленарному засіданні міської ради буде </w:t>
      </w:r>
      <w:proofErr w:type="spellStart"/>
      <w:r>
        <w:rPr>
          <w:szCs w:val="28"/>
        </w:rPr>
        <w:t>Юзвак</w:t>
      </w:r>
      <w:proofErr w:type="spellEnd"/>
      <w:r>
        <w:rPr>
          <w:szCs w:val="28"/>
        </w:rPr>
        <w:t xml:space="preserve"> Євген Миколайович –</w:t>
      </w:r>
      <w:r w:rsidRPr="00010A51">
        <w:rPr>
          <w:szCs w:val="28"/>
        </w:rPr>
        <w:t xml:space="preserve"> </w:t>
      </w:r>
      <w:r>
        <w:rPr>
          <w:szCs w:val="28"/>
        </w:rPr>
        <w:t xml:space="preserve">заступник </w:t>
      </w:r>
      <w:r w:rsidRPr="00010A51">
        <w:rPr>
          <w:szCs w:val="28"/>
        </w:rPr>
        <w:t>директор</w:t>
      </w:r>
      <w:r>
        <w:rPr>
          <w:szCs w:val="28"/>
        </w:rPr>
        <w:t>а</w:t>
      </w:r>
      <w:r w:rsidRPr="00010A51">
        <w:rPr>
          <w:szCs w:val="28"/>
        </w:rPr>
        <w:t xml:space="preserve"> </w:t>
      </w:r>
      <w:r>
        <w:rPr>
          <w:szCs w:val="28"/>
        </w:rPr>
        <w:t xml:space="preserve">юридичного </w:t>
      </w:r>
      <w:r w:rsidRPr="00010A51">
        <w:rPr>
          <w:szCs w:val="28"/>
        </w:rPr>
        <w:t>департаменту</w:t>
      </w:r>
      <w:r>
        <w:rPr>
          <w:szCs w:val="28"/>
        </w:rPr>
        <w:t xml:space="preserve"> Миколаївської міської ради</w:t>
      </w:r>
      <w:r w:rsidRPr="003741B4">
        <w:rPr>
          <w:szCs w:val="28"/>
        </w:rPr>
        <w:t>.</w:t>
      </w:r>
    </w:p>
    <w:p w:rsidR="003741B4" w:rsidRPr="003741B4" w:rsidRDefault="003741B4" w:rsidP="003741B4">
      <w:pPr>
        <w:pStyle w:val="a3"/>
        <w:ind w:right="-1" w:firstLine="567"/>
        <w:jc w:val="both"/>
        <w:rPr>
          <w:sz w:val="16"/>
          <w:szCs w:val="16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 xml:space="preserve">5. </w:t>
      </w:r>
      <w:r>
        <w:rPr>
          <w:szCs w:val="28"/>
        </w:rPr>
        <w:t>21</w:t>
      </w:r>
      <w:r w:rsidRPr="003741B4">
        <w:rPr>
          <w:szCs w:val="28"/>
        </w:rPr>
        <w:t>.</w:t>
      </w:r>
      <w:r>
        <w:rPr>
          <w:szCs w:val="28"/>
        </w:rPr>
        <w:t>12</w:t>
      </w:r>
      <w:r w:rsidRPr="003741B4">
        <w:rPr>
          <w:szCs w:val="28"/>
        </w:rPr>
        <w:t>.2022 територіальне управління Державної судової адміністрації України в Миколаївській області за вих.№3/2-</w:t>
      </w:r>
      <w:r>
        <w:rPr>
          <w:szCs w:val="28"/>
        </w:rPr>
        <w:t>921</w:t>
      </w:r>
      <w:r w:rsidRPr="003741B4">
        <w:rPr>
          <w:szCs w:val="28"/>
        </w:rPr>
        <w:t xml:space="preserve">/22 спрямувало подання до Миколаївської міської ради щодо необхідності формування та затвердження списку присяжних </w:t>
      </w:r>
      <w:r>
        <w:rPr>
          <w:szCs w:val="28"/>
        </w:rPr>
        <w:t>Корабельного</w:t>
      </w:r>
      <w:r w:rsidRPr="003741B4">
        <w:rPr>
          <w:szCs w:val="28"/>
        </w:rPr>
        <w:t xml:space="preserve"> районного суду м. Миколаєва.</w:t>
      </w:r>
    </w:p>
    <w:p w:rsidR="003741B4" w:rsidRPr="003741B4" w:rsidRDefault="003741B4" w:rsidP="003741B4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741B4">
        <w:rPr>
          <w:rFonts w:ascii="Times New Roman" w:hAnsi="Times New Roman"/>
          <w:sz w:val="28"/>
          <w:szCs w:val="28"/>
          <w:lang w:val="uk-UA"/>
        </w:rPr>
        <w:t>Відповідно до статті 64 Закону України «Про судоустрій і статус суддів» д</w:t>
      </w:r>
      <w:r w:rsidRPr="003741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рад, які формують і затверджують у кількості, зазначеній у поданні, список громадян, які постійно проживають на територіях, на які поширюється юрисдикція відповідного окружного суду, відповідають вимогам </w:t>
      </w:r>
      <w:hyperlink r:id="rId5" w:anchor="n580" w:history="1">
        <w:r w:rsidRPr="003741B4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статті 65</w:t>
        </w:r>
      </w:hyperlink>
      <w:r w:rsidRPr="003741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цього Закону і дали згоду бути присяжними.</w:t>
      </w: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 xml:space="preserve">Виходячи з вищевикладеного юридичним департаментом Миколаївської міської ради на підставі переліку громадян, які надала адміністрація </w:t>
      </w:r>
      <w:r>
        <w:rPr>
          <w:szCs w:val="28"/>
        </w:rPr>
        <w:t>Корабельного</w:t>
      </w:r>
      <w:r w:rsidRPr="003741B4">
        <w:rPr>
          <w:szCs w:val="28"/>
        </w:rPr>
        <w:t xml:space="preserve"> району Миколаївської міської ради, що відповідають </w:t>
      </w:r>
      <w:r w:rsidRPr="003741B4">
        <w:rPr>
          <w:szCs w:val="28"/>
          <w:shd w:val="clear" w:color="auto" w:fill="FFFFFF"/>
        </w:rPr>
        <w:t>вимогам </w:t>
      </w:r>
      <w:hyperlink r:id="rId6" w:anchor="n580" w:history="1">
        <w:r w:rsidRPr="003741B4">
          <w:rPr>
            <w:rStyle w:val="a6"/>
            <w:color w:val="auto"/>
            <w:szCs w:val="28"/>
            <w:u w:val="none"/>
            <w:shd w:val="clear" w:color="auto" w:fill="FFFFFF"/>
          </w:rPr>
          <w:t>статті 65</w:t>
        </w:r>
      </w:hyperlink>
      <w:r w:rsidRPr="003741B4">
        <w:rPr>
          <w:szCs w:val="28"/>
          <w:shd w:val="clear" w:color="auto" w:fill="FFFFFF"/>
        </w:rPr>
        <w:t xml:space="preserve"> Закону </w:t>
      </w:r>
      <w:r w:rsidRPr="003741B4">
        <w:rPr>
          <w:szCs w:val="28"/>
        </w:rPr>
        <w:t>України «Про судоустрій і статус суддів»</w:t>
      </w:r>
      <w:r w:rsidRPr="003741B4">
        <w:rPr>
          <w:szCs w:val="28"/>
          <w:shd w:val="clear" w:color="auto" w:fill="FFFFFF"/>
        </w:rPr>
        <w:t xml:space="preserve"> і дали згоду бути присяжними, підготовлено та пропонується до затвердження </w:t>
      </w:r>
      <w:proofErr w:type="spellStart"/>
      <w:r w:rsidRPr="003741B4">
        <w:rPr>
          <w:szCs w:val="28"/>
          <w:shd w:val="clear" w:color="auto" w:fill="FFFFFF"/>
        </w:rPr>
        <w:t>про</w:t>
      </w:r>
      <w:r w:rsidR="00575ED9">
        <w:rPr>
          <w:szCs w:val="28"/>
          <w:shd w:val="clear" w:color="auto" w:fill="FFFFFF"/>
        </w:rPr>
        <w:t>є</w:t>
      </w:r>
      <w:r w:rsidRPr="003741B4">
        <w:rPr>
          <w:szCs w:val="28"/>
          <w:shd w:val="clear" w:color="auto" w:fill="FFFFFF"/>
        </w:rPr>
        <w:t>кт</w:t>
      </w:r>
      <w:proofErr w:type="spellEnd"/>
      <w:r w:rsidRPr="003741B4">
        <w:rPr>
          <w:szCs w:val="28"/>
          <w:shd w:val="clear" w:color="auto" w:fill="FFFFFF"/>
        </w:rPr>
        <w:t xml:space="preserve"> рішення Миколаївської міської ради «</w:t>
      </w:r>
      <w:r w:rsidRPr="003741B4">
        <w:rPr>
          <w:szCs w:val="28"/>
        </w:rPr>
        <w:t xml:space="preserve">Про затвердження списку присяжних </w:t>
      </w:r>
      <w:r>
        <w:rPr>
          <w:szCs w:val="28"/>
        </w:rPr>
        <w:t>Корабельного</w:t>
      </w:r>
      <w:r w:rsidRPr="003741B4">
        <w:rPr>
          <w:szCs w:val="28"/>
        </w:rPr>
        <w:t xml:space="preserve"> районного суду м. Миколаєва».</w:t>
      </w: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 xml:space="preserve"> </w:t>
      </w: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 xml:space="preserve">6. </w:t>
      </w:r>
      <w:proofErr w:type="spellStart"/>
      <w:r w:rsidRPr="003741B4">
        <w:rPr>
          <w:szCs w:val="28"/>
        </w:rPr>
        <w:t>Про</w:t>
      </w:r>
      <w:r w:rsidR="00575ED9">
        <w:rPr>
          <w:szCs w:val="28"/>
        </w:rPr>
        <w:t>є</w:t>
      </w:r>
      <w:r w:rsidRPr="003741B4">
        <w:rPr>
          <w:szCs w:val="28"/>
        </w:rPr>
        <w:t>кт</w:t>
      </w:r>
      <w:proofErr w:type="spellEnd"/>
      <w:r w:rsidRPr="003741B4">
        <w:rPr>
          <w:szCs w:val="28"/>
        </w:rPr>
        <w:t xml:space="preserve"> рішення розроблений відповідно до приписів ч.5 ст.124 Конституції України, ст.ст.64, 65 Закону  України «Про судоустрій і статус суддів» та ч.1 ст.59 Закону України «Про місцеве самоврядування в Україні».</w:t>
      </w: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 xml:space="preserve">7. Реалізація </w:t>
      </w:r>
      <w:proofErr w:type="spellStart"/>
      <w:r w:rsidRPr="003741B4">
        <w:rPr>
          <w:szCs w:val="28"/>
        </w:rPr>
        <w:t>про</w:t>
      </w:r>
      <w:r w:rsidR="00575ED9">
        <w:rPr>
          <w:szCs w:val="28"/>
        </w:rPr>
        <w:t>є</w:t>
      </w:r>
      <w:r w:rsidRPr="003741B4">
        <w:rPr>
          <w:szCs w:val="28"/>
        </w:rPr>
        <w:t>кту</w:t>
      </w:r>
      <w:proofErr w:type="spellEnd"/>
      <w:r w:rsidRPr="003741B4">
        <w:rPr>
          <w:szCs w:val="28"/>
        </w:rPr>
        <w:t xml:space="preserve"> рішення Миколаївської міської ради не потребує передбачення в бюджеті міста коштів.</w:t>
      </w: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 xml:space="preserve"> </w:t>
      </w: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>8. Контроль за виконанням даного рішення пропонується покласти на  постійну комісію міської ради з питань прав людини, 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3741B4">
        <w:rPr>
          <w:szCs w:val="28"/>
        </w:rPr>
        <w:t>Кісельову</w:t>
      </w:r>
      <w:proofErr w:type="spellEnd"/>
      <w:r w:rsidRPr="003741B4">
        <w:rPr>
          <w:szCs w:val="28"/>
        </w:rPr>
        <w:t>), керуючого справами виконавчого комітету Миколаївської міської ради Волкова А.С.</w:t>
      </w: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  <w:r w:rsidRPr="003741B4">
        <w:rPr>
          <w:szCs w:val="28"/>
        </w:rPr>
        <w:t xml:space="preserve">9. </w:t>
      </w:r>
      <w:proofErr w:type="spellStart"/>
      <w:r w:rsidRPr="003741B4">
        <w:rPr>
          <w:szCs w:val="28"/>
        </w:rPr>
        <w:t>Про</w:t>
      </w:r>
      <w:r w:rsidR="00575ED9">
        <w:rPr>
          <w:szCs w:val="28"/>
        </w:rPr>
        <w:t>є</w:t>
      </w:r>
      <w:r w:rsidRPr="003741B4">
        <w:rPr>
          <w:szCs w:val="28"/>
        </w:rPr>
        <w:t>кт</w:t>
      </w:r>
      <w:proofErr w:type="spellEnd"/>
      <w:r w:rsidRPr="003741B4">
        <w:rPr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оприлюднення. </w:t>
      </w:r>
    </w:p>
    <w:p w:rsidR="003741B4" w:rsidRPr="003741B4" w:rsidRDefault="003741B4" w:rsidP="003741B4">
      <w:pPr>
        <w:pStyle w:val="a3"/>
        <w:ind w:right="-1" w:firstLine="567"/>
        <w:jc w:val="both"/>
        <w:rPr>
          <w:sz w:val="16"/>
          <w:szCs w:val="16"/>
        </w:rPr>
      </w:pPr>
    </w:p>
    <w:p w:rsidR="003741B4" w:rsidRPr="003741B4" w:rsidRDefault="003741B4" w:rsidP="003741B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1B4">
        <w:rPr>
          <w:rFonts w:ascii="Times New Roman" w:hAnsi="Times New Roman"/>
          <w:sz w:val="28"/>
          <w:szCs w:val="28"/>
          <w:lang w:val="uk-UA"/>
        </w:rPr>
        <w:t>10. Оприлюднення про</w:t>
      </w:r>
      <w:r w:rsidR="00575ED9">
        <w:rPr>
          <w:rFonts w:ascii="Times New Roman" w:hAnsi="Times New Roman"/>
          <w:sz w:val="28"/>
          <w:szCs w:val="28"/>
          <w:lang w:val="uk-UA"/>
        </w:rPr>
        <w:t>є</w:t>
      </w:r>
      <w:bookmarkStart w:id="0" w:name="_GoBack"/>
      <w:bookmarkEnd w:id="0"/>
      <w:r w:rsidRPr="003741B4">
        <w:rPr>
          <w:rFonts w:ascii="Times New Roman" w:hAnsi="Times New Roman"/>
          <w:sz w:val="28"/>
          <w:szCs w:val="28"/>
          <w:lang w:val="uk-UA"/>
        </w:rPr>
        <w:t>кту рішення та прийнятого рішення необхідно здійснити відповідно до вимог Закону України «Про доступ до публічної інформації» з урахуванням приписів п.10 ч.1 Закону України «</w:t>
      </w:r>
      <w:r w:rsidRPr="003741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функціонування державної служби та місцевого самоврядування у період дії воєнного стану»</w:t>
      </w:r>
      <w:r w:rsidRPr="003741B4">
        <w:rPr>
          <w:rFonts w:ascii="Times New Roman" w:hAnsi="Times New Roman"/>
          <w:sz w:val="28"/>
          <w:szCs w:val="28"/>
          <w:lang w:val="uk-UA"/>
        </w:rPr>
        <w:t>.</w:t>
      </w:r>
    </w:p>
    <w:p w:rsidR="003741B4" w:rsidRPr="003741B4" w:rsidRDefault="003741B4" w:rsidP="003741B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</w:p>
    <w:p w:rsidR="003741B4" w:rsidRPr="003741B4" w:rsidRDefault="003741B4" w:rsidP="003741B4">
      <w:pPr>
        <w:pStyle w:val="a3"/>
        <w:ind w:right="-1" w:firstLine="567"/>
        <w:jc w:val="both"/>
        <w:rPr>
          <w:szCs w:val="28"/>
        </w:rPr>
      </w:pPr>
    </w:p>
    <w:p w:rsidR="003741B4" w:rsidRDefault="003741B4" w:rsidP="003741B4">
      <w:pPr>
        <w:pStyle w:val="a3"/>
        <w:jc w:val="left"/>
        <w:rPr>
          <w:szCs w:val="28"/>
        </w:rPr>
      </w:pPr>
      <w:r>
        <w:rPr>
          <w:szCs w:val="28"/>
        </w:rPr>
        <w:t xml:space="preserve">Міський голова </w:t>
      </w:r>
      <w:r w:rsidRPr="00440217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       </w:t>
      </w:r>
      <w:r w:rsidRPr="00440217">
        <w:rPr>
          <w:szCs w:val="28"/>
        </w:rPr>
        <w:t xml:space="preserve">    </w:t>
      </w:r>
      <w:r w:rsidRPr="00F860B2">
        <w:rPr>
          <w:szCs w:val="28"/>
        </w:rPr>
        <w:t>О</w:t>
      </w:r>
      <w:r>
        <w:rPr>
          <w:szCs w:val="28"/>
        </w:rPr>
        <w:t xml:space="preserve">лександр </w:t>
      </w:r>
      <w:r w:rsidRPr="00F860B2">
        <w:rPr>
          <w:szCs w:val="28"/>
        </w:rPr>
        <w:t>СЄНКЕВИЧ</w:t>
      </w:r>
    </w:p>
    <w:p w:rsidR="003741B4" w:rsidRPr="003741B4" w:rsidRDefault="003741B4" w:rsidP="003741B4">
      <w:pPr>
        <w:pStyle w:val="a3"/>
        <w:jc w:val="left"/>
        <w:rPr>
          <w:szCs w:val="28"/>
        </w:rPr>
      </w:pPr>
      <w:r w:rsidRPr="003741B4">
        <w:rPr>
          <w:szCs w:val="28"/>
        </w:rPr>
        <w:t xml:space="preserve">                                                                                                       </w:t>
      </w:r>
      <w:r>
        <w:rPr>
          <w:szCs w:val="28"/>
        </w:rPr>
        <w:t xml:space="preserve"> </w:t>
      </w:r>
      <w:r w:rsidRPr="003741B4">
        <w:rPr>
          <w:szCs w:val="28"/>
        </w:rPr>
        <w:t xml:space="preserve">       </w:t>
      </w:r>
    </w:p>
    <w:p w:rsidR="003741B4" w:rsidRPr="003741B4" w:rsidRDefault="003741B4" w:rsidP="003741B4">
      <w:pPr>
        <w:pStyle w:val="a3"/>
        <w:jc w:val="left"/>
        <w:rPr>
          <w:szCs w:val="28"/>
        </w:rPr>
      </w:pPr>
    </w:p>
    <w:p w:rsidR="003741B4" w:rsidRPr="003741B4" w:rsidRDefault="003741B4" w:rsidP="003741B4">
      <w:pPr>
        <w:pStyle w:val="a3"/>
        <w:jc w:val="left"/>
        <w:rPr>
          <w:szCs w:val="28"/>
        </w:rPr>
      </w:pPr>
    </w:p>
    <w:p w:rsidR="003741B4" w:rsidRDefault="003741B4" w:rsidP="003741B4">
      <w:pPr>
        <w:pStyle w:val="a3"/>
        <w:jc w:val="left"/>
        <w:rPr>
          <w:szCs w:val="28"/>
        </w:rPr>
      </w:pPr>
    </w:p>
    <w:p w:rsidR="003741B4" w:rsidRDefault="003741B4" w:rsidP="003741B4">
      <w:pPr>
        <w:pStyle w:val="a3"/>
        <w:jc w:val="left"/>
        <w:rPr>
          <w:szCs w:val="28"/>
        </w:rPr>
      </w:pPr>
    </w:p>
    <w:p w:rsidR="003741B4" w:rsidRDefault="003741B4" w:rsidP="003741B4">
      <w:pPr>
        <w:pStyle w:val="a3"/>
        <w:jc w:val="left"/>
        <w:rPr>
          <w:szCs w:val="28"/>
        </w:rPr>
      </w:pPr>
    </w:p>
    <w:p w:rsidR="003741B4" w:rsidRDefault="003741B4" w:rsidP="003741B4">
      <w:pPr>
        <w:pStyle w:val="a3"/>
        <w:jc w:val="left"/>
        <w:rPr>
          <w:szCs w:val="28"/>
        </w:rPr>
      </w:pPr>
    </w:p>
    <w:p w:rsidR="003741B4" w:rsidRDefault="003741B4" w:rsidP="003741B4">
      <w:pPr>
        <w:pStyle w:val="a3"/>
        <w:jc w:val="left"/>
        <w:rPr>
          <w:szCs w:val="28"/>
        </w:rPr>
      </w:pPr>
    </w:p>
    <w:p w:rsidR="003741B4" w:rsidRDefault="003741B4" w:rsidP="003741B4">
      <w:pPr>
        <w:pStyle w:val="a3"/>
        <w:jc w:val="left"/>
        <w:rPr>
          <w:szCs w:val="28"/>
        </w:rPr>
      </w:pPr>
    </w:p>
    <w:p w:rsidR="003741B4" w:rsidRDefault="003741B4" w:rsidP="003741B4">
      <w:pPr>
        <w:pStyle w:val="a3"/>
        <w:jc w:val="left"/>
        <w:rPr>
          <w:szCs w:val="28"/>
        </w:rPr>
      </w:pPr>
    </w:p>
    <w:p w:rsidR="003741B4" w:rsidRDefault="003741B4" w:rsidP="003741B4">
      <w:pPr>
        <w:pStyle w:val="a3"/>
        <w:jc w:val="left"/>
        <w:rPr>
          <w:szCs w:val="28"/>
        </w:rPr>
      </w:pPr>
    </w:p>
    <w:p w:rsidR="003741B4" w:rsidRDefault="003741B4" w:rsidP="003741B4">
      <w:pPr>
        <w:pStyle w:val="a3"/>
        <w:jc w:val="left"/>
        <w:rPr>
          <w:szCs w:val="28"/>
        </w:rPr>
      </w:pPr>
    </w:p>
    <w:p w:rsidR="003741B4" w:rsidRDefault="003741B4" w:rsidP="003741B4">
      <w:pPr>
        <w:pStyle w:val="a3"/>
        <w:jc w:val="left"/>
        <w:rPr>
          <w:szCs w:val="28"/>
        </w:rPr>
      </w:pPr>
    </w:p>
    <w:p w:rsidR="003741B4" w:rsidRPr="003741B4" w:rsidRDefault="003741B4" w:rsidP="003741B4">
      <w:pPr>
        <w:pStyle w:val="a3"/>
        <w:jc w:val="left"/>
        <w:rPr>
          <w:szCs w:val="28"/>
        </w:rPr>
      </w:pPr>
    </w:p>
    <w:p w:rsidR="003741B4" w:rsidRPr="003741B4" w:rsidRDefault="003741B4" w:rsidP="003741B4">
      <w:pPr>
        <w:pStyle w:val="a3"/>
        <w:jc w:val="left"/>
        <w:rPr>
          <w:szCs w:val="28"/>
        </w:rPr>
      </w:pPr>
    </w:p>
    <w:p w:rsidR="003741B4" w:rsidRPr="003741B4" w:rsidRDefault="003741B4" w:rsidP="003741B4">
      <w:pPr>
        <w:pStyle w:val="a3"/>
        <w:jc w:val="left"/>
        <w:rPr>
          <w:sz w:val="20"/>
        </w:rPr>
      </w:pPr>
      <w:r w:rsidRPr="003741B4">
        <w:rPr>
          <w:sz w:val="20"/>
        </w:rPr>
        <w:t>Бондар</w:t>
      </w:r>
      <w:r>
        <w:rPr>
          <w:sz w:val="20"/>
        </w:rPr>
        <w:t xml:space="preserve"> </w:t>
      </w:r>
      <w:r w:rsidRPr="003741B4">
        <w:rPr>
          <w:sz w:val="20"/>
        </w:rPr>
        <w:t>(066) 176-89-91</w:t>
      </w:r>
    </w:p>
    <w:p w:rsidR="00647228" w:rsidRPr="003741B4" w:rsidRDefault="00647228"/>
    <w:sectPr w:rsidR="00647228" w:rsidRPr="003741B4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B4"/>
    <w:rsid w:val="003741B4"/>
    <w:rsid w:val="00575ED9"/>
    <w:rsid w:val="006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1B4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3741B4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3741B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374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1B4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3741B4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3741B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374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402-19" TargetMode="External"/><Relationship Id="rId5" Type="http://schemas.openxmlformats.org/officeDocument/2006/relationships/hyperlink" Target="https://zakon.rada.gov.ua/laws/show/14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2</cp:revision>
  <dcterms:created xsi:type="dcterms:W3CDTF">2023-01-30T09:35:00Z</dcterms:created>
  <dcterms:modified xsi:type="dcterms:W3CDTF">2023-02-06T11:24:00Z</dcterms:modified>
</cp:coreProperties>
</file>