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7F" w:rsidRPr="001F1AA8" w:rsidRDefault="004539BD" w:rsidP="00B414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539B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ax</w:t>
      </w:r>
      <w:r w:rsidR="001F1AA8">
        <w:rPr>
          <w:rFonts w:ascii="Times New Roman" w:hAnsi="Times New Roman" w:cs="Times New Roman"/>
          <w:sz w:val="20"/>
          <w:szCs w:val="20"/>
        </w:rPr>
        <w:t>-</w:t>
      </w:r>
      <w:r w:rsidRPr="004539BD">
        <w:rPr>
          <w:rFonts w:ascii="Times New Roman" w:hAnsi="Times New Roman" w:cs="Times New Roman"/>
          <w:sz w:val="20"/>
          <w:szCs w:val="20"/>
        </w:rPr>
        <w:t>015</w:t>
      </w:r>
      <w:proofErr w:type="gramEnd"/>
      <w:r w:rsidR="001F1AA8" w:rsidRPr="004539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1F1AA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</w:t>
      </w:r>
    </w:p>
    <w:p w:rsidR="00244D09" w:rsidRPr="003D3E9A" w:rsidRDefault="00244D09" w:rsidP="00B4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80D" w:rsidRDefault="0020280D" w:rsidP="0020280D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80D" w:rsidRDefault="0020280D" w:rsidP="0020280D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80D" w:rsidRDefault="0020280D" w:rsidP="0020280D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80D" w:rsidRDefault="0020280D" w:rsidP="0020280D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80D" w:rsidRDefault="0020280D" w:rsidP="0020280D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80D" w:rsidRDefault="0020280D" w:rsidP="0020280D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80D" w:rsidRDefault="0020280D" w:rsidP="0020280D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80D" w:rsidRDefault="0020280D" w:rsidP="0020280D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80D" w:rsidRPr="003D3E9A" w:rsidRDefault="0020280D" w:rsidP="0020280D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містобудівної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документації:  «Коригування: детальний план намивної території з урахуванням забудови мікрорайону «Ліски-2» в м. Миколаєві» </w:t>
      </w:r>
    </w:p>
    <w:p w:rsidR="0020280D" w:rsidRPr="003D3E9A" w:rsidRDefault="0020280D" w:rsidP="00202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80D" w:rsidRPr="003D3E9A" w:rsidRDefault="0020280D" w:rsidP="00202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80D" w:rsidRDefault="0020280D" w:rsidP="00202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містобудівної документації: «Коригування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план </w:t>
      </w:r>
      <w:r>
        <w:rPr>
          <w:rFonts w:ascii="Times New Roman" w:hAnsi="Times New Roman" w:cs="Times New Roman"/>
          <w:sz w:val="28"/>
          <w:szCs w:val="28"/>
          <w:lang w:val="uk-UA"/>
        </w:rPr>
        <w:t>намивної території з урахуванням забудови мікрорайону «Ліски-2»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м. Миколаєві»,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рішення Миколаївської міської ради від 07.06.2018 № 38/2 «Про внесення змін та доповнень до рішення Миколаївської міської ради від 21.12.2017 № 32/16 «Про затвердження програми економічного і соціального розвитку м. Миколаєва на 2018-2020 роки», рішення Миколаївської місь</w:t>
      </w:r>
      <w:r w:rsidR="0097494C">
        <w:rPr>
          <w:rFonts w:ascii="Times New Roman" w:hAnsi="Times New Roman" w:cs="Times New Roman"/>
          <w:sz w:val="28"/>
          <w:szCs w:val="28"/>
          <w:lang w:val="uk-UA"/>
        </w:rPr>
        <w:t>кої ради від 20.12.2019 № 56/70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«Про міський бюджет міста Миколаєва на 2020 рік»</w:t>
      </w:r>
      <w:r w:rsidR="0097494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Миколаївської міської ради від 26.05.2021 № 426 «Про створення погоджувальної комісії з розгляду спірних питань, що виникли у процесі проведення громадських слухань щодо проектів містобудівної документації – детальних планів територій»,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ст.ст. 16, 19 Закону України «Про регулювання містобудівної документації», постанови Кабінету Міністрів України від 25.05.2011 № 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</w:t>
      </w:r>
      <w:r>
        <w:rPr>
          <w:rFonts w:ascii="Times New Roman" w:eastAsia="Times New Roman" w:hAnsi="Times New Roman" w:cs="Times New Roman"/>
          <w:sz w:val="28"/>
          <w:lang w:val="uk-UA" w:eastAsia="en-US"/>
        </w:rPr>
        <w:t>постанови</w:t>
      </w:r>
      <w:r w:rsidRPr="002D69D6">
        <w:rPr>
          <w:rFonts w:ascii="Times New Roman" w:eastAsia="Times New Roman" w:hAnsi="Times New Roman" w:cs="Times New Roman"/>
          <w:sz w:val="28"/>
          <w:lang w:val="uk-UA" w:eastAsia="en-US"/>
        </w:rPr>
        <w:t xml:space="preserve"> Кабінету М</w:t>
      </w:r>
      <w:r>
        <w:rPr>
          <w:rFonts w:ascii="Times New Roman" w:eastAsia="Times New Roman" w:hAnsi="Times New Roman" w:cs="Times New Roman"/>
          <w:sz w:val="28"/>
          <w:lang w:val="uk-UA" w:eastAsia="en-US"/>
        </w:rPr>
        <w:t>іністрів України від 01.09.2021 № </w:t>
      </w:r>
      <w:r w:rsidRPr="002D69D6">
        <w:rPr>
          <w:rFonts w:ascii="Times New Roman" w:eastAsia="Times New Roman" w:hAnsi="Times New Roman" w:cs="Times New Roman"/>
          <w:sz w:val="28"/>
          <w:lang w:val="uk-UA" w:eastAsia="en-US"/>
        </w:rPr>
        <w:t>926 «Про затвердження Порядку розроблення, оновлення, внесення змін та затвердження містобудівної документації»,</w:t>
      </w:r>
      <w:r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r w:rsidRPr="002D69D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ДБН Б.1.1-14:2012 «Склад та зміст детального плану території», затвердженими наказом Міністерства регіонального розвитку, будівництва та житлово-комунального господарства України від 12.03.2012 № 107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,</w:t>
      </w:r>
      <w:r w:rsidRPr="002D69D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 42 ч. 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26 Закону України «Про місцеве самоврядування в Україні», міська рада </w:t>
      </w:r>
    </w:p>
    <w:p w:rsidR="0020280D" w:rsidRDefault="0020280D" w:rsidP="00202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80D" w:rsidRPr="003D3E9A" w:rsidRDefault="0020280D" w:rsidP="00202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280D" w:rsidRPr="003D3E9A" w:rsidRDefault="0020280D" w:rsidP="00202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80D" w:rsidRDefault="0020280D" w:rsidP="00202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Затвердити містобудівну документацію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: «Коригування: детальний план </w:t>
      </w:r>
      <w:r>
        <w:rPr>
          <w:rFonts w:ascii="Times New Roman" w:hAnsi="Times New Roman" w:cs="Times New Roman"/>
          <w:sz w:val="28"/>
          <w:szCs w:val="28"/>
          <w:lang w:val="uk-UA"/>
        </w:rPr>
        <w:t>намивної території з урахуванням мікрорайону «Ліски-2»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в м. Миколаєві»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2EE2" w:rsidRDefault="002D69D6" w:rsidP="000E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E2EE2">
        <w:rPr>
          <w:rFonts w:ascii="Times New Roman" w:hAnsi="Times New Roman" w:cs="Times New Roman"/>
          <w:sz w:val="28"/>
          <w:szCs w:val="28"/>
          <w:lang w:val="uk-UA"/>
        </w:rPr>
        <w:t>Відділу стандартизації та впровадження електронного врядування Миколаївської міської ради (</w:t>
      </w:r>
      <w:proofErr w:type="spellStart"/>
      <w:r w:rsidR="000E2EE2">
        <w:rPr>
          <w:rFonts w:ascii="Times New Roman" w:hAnsi="Times New Roman" w:cs="Times New Roman"/>
          <w:sz w:val="28"/>
          <w:szCs w:val="28"/>
          <w:lang w:val="uk-UA"/>
        </w:rPr>
        <w:t>Канарському</w:t>
      </w:r>
      <w:proofErr w:type="spellEnd"/>
      <w:r w:rsidR="000E2EE2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розміщення </w:t>
      </w:r>
      <w:r w:rsidR="000E2E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затвердженої містобудівної документації: </w:t>
      </w:r>
      <w:r w:rsidR="000E2EE2" w:rsidRPr="003D3E9A">
        <w:rPr>
          <w:rFonts w:ascii="Times New Roman" w:hAnsi="Times New Roman" w:cs="Times New Roman"/>
          <w:sz w:val="28"/>
          <w:szCs w:val="28"/>
          <w:lang w:val="uk-UA"/>
        </w:rPr>
        <w:t>«Коригування: детальний план мікрорайону «Північний» в м. Миколаєві»</w:t>
      </w:r>
      <w:r w:rsidR="000E2EE2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порталі Миколаївської міської ради.</w:t>
      </w:r>
    </w:p>
    <w:p w:rsidR="00244D09" w:rsidRPr="003D3E9A" w:rsidRDefault="00244D09" w:rsidP="00CF7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0E2EE2" w:rsidP="00CF7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70A6F">
        <w:rPr>
          <w:rFonts w:ascii="Times New Roman" w:hAnsi="Times New Roman" w:cs="Times New Roman"/>
          <w:sz w:val="28"/>
          <w:szCs w:val="28"/>
          <w:lang w:val="uk-UA"/>
        </w:rPr>
        <w:t xml:space="preserve">. Контроль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70A6F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даного рішення покласти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E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заступни</w:t>
      </w:r>
      <w:r w:rsidR="00A70A6F">
        <w:rPr>
          <w:rFonts w:ascii="Times New Roman" w:hAnsi="Times New Roman" w:cs="Times New Roman"/>
          <w:sz w:val="28"/>
          <w:szCs w:val="28"/>
          <w:lang w:val="uk-UA"/>
        </w:rPr>
        <w:t xml:space="preserve">ка міського голови Андрієнка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Ю.Г.</w:t>
      </w: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8C7FB8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</w:t>
      </w:r>
      <w:r w:rsidR="00DF79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 С</w:t>
      </w:r>
      <w:r w:rsidR="00DF798C">
        <w:rPr>
          <w:rFonts w:ascii="Times New Roman" w:hAnsi="Times New Roman" w:cs="Times New Roman"/>
          <w:sz w:val="28"/>
          <w:szCs w:val="28"/>
          <w:lang w:val="uk-UA"/>
        </w:rPr>
        <w:t>ЄНКЕВИЧ</w:t>
      </w:r>
    </w:p>
    <w:p w:rsidR="002F59B0" w:rsidRDefault="00244D09" w:rsidP="006659EF">
      <w:pPr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E9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F59B0" w:rsidRDefault="002F59B0" w:rsidP="002F59B0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s</w:t>
      </w:r>
      <w:r w:rsidRPr="001407B1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A93A50">
        <w:rPr>
          <w:rFonts w:ascii="Times New Roman" w:hAnsi="Times New Roman" w:cs="Times New Roman"/>
          <w:sz w:val="20"/>
          <w:szCs w:val="20"/>
          <w:lang w:val="en-US"/>
        </w:rPr>
        <w:t>ax</w:t>
      </w:r>
      <w:r w:rsidRPr="001407B1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A93A50" w:rsidRPr="001407B1">
        <w:rPr>
          <w:rFonts w:ascii="Times New Roman" w:hAnsi="Times New Roman" w:cs="Times New Roman"/>
          <w:sz w:val="20"/>
          <w:szCs w:val="20"/>
          <w:lang w:val="uk-UA"/>
        </w:rPr>
        <w:t>015</w:t>
      </w:r>
      <w:proofErr w:type="gramEnd"/>
      <w:r w:rsidRPr="001407B1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</w:t>
      </w:r>
      <w:r w:rsidR="00D7338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30</w:t>
      </w:r>
      <w:r>
        <w:rPr>
          <w:rFonts w:ascii="Times New Roman" w:hAnsi="Times New Roman" w:cs="Times New Roman"/>
          <w:sz w:val="20"/>
          <w:szCs w:val="20"/>
          <w:lang w:val="uk-UA"/>
        </w:rPr>
        <w:t>.11.2021</w:t>
      </w:r>
    </w:p>
    <w:p w:rsidR="00BA5FF8" w:rsidRPr="00BA5FF8" w:rsidRDefault="00BA5FF8" w:rsidP="006659EF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ПОЯСНЮВАЛЬНА  ЗАПИСКА</w:t>
      </w:r>
    </w:p>
    <w:p w:rsidR="00BA5FF8" w:rsidRPr="00BA5FF8" w:rsidRDefault="00BA5FF8" w:rsidP="00BA5F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5FF8" w:rsidRPr="00BA5FF8" w:rsidRDefault="00BA5FF8" w:rsidP="00BA5F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A5F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до </w:t>
      </w:r>
      <w:proofErr w:type="spellStart"/>
      <w:r w:rsidRPr="00BA5F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проєк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рішення </w:t>
      </w:r>
      <w:r w:rsidRPr="00BA5F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Миколаївської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затвердження містобудівної документації: «Коригування: детальний план </w:t>
      </w:r>
      <w:r w:rsidR="00A93A50">
        <w:rPr>
          <w:rFonts w:ascii="Times New Roman" w:eastAsia="Times New Roman" w:hAnsi="Times New Roman" w:cs="Times New Roman"/>
          <w:sz w:val="28"/>
          <w:szCs w:val="28"/>
          <w:lang w:val="uk-UA"/>
        </w:rPr>
        <w:t>намивної території з урахуванням мікрорайону «Ліски-2»</w:t>
      </w:r>
      <w:r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м. Миколаєві».</w:t>
      </w:r>
    </w:p>
    <w:p w:rsidR="00BA5FF8" w:rsidRDefault="00BA5FF8" w:rsidP="00BA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68B8" w:rsidRPr="00BA5FF8" w:rsidRDefault="00AD68B8" w:rsidP="00BA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07B1" w:rsidRPr="00747A57" w:rsidRDefault="00BA5FF8" w:rsidP="0014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1407B1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Суб’єктом   подання  </w:t>
      </w:r>
      <w:proofErr w:type="spellStart"/>
      <w:r w:rsidR="001407B1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1407B1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є департамент архітектури та містобудування Миколаївської   міської ради  в особі  директора департаменту архітектури та містобудування Миколаївської міської ради  - головного архітектора     міста    </w:t>
      </w:r>
      <w:proofErr w:type="spellStart"/>
      <w:r w:rsidR="001407B1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>Цимбала</w:t>
      </w:r>
      <w:proofErr w:type="spellEnd"/>
      <w:r w:rsidR="001407B1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0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Андрія Анатолійовича</w:t>
      </w:r>
      <w:r w:rsidR="001407B1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0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(вул. Адміральська, 20, </w:t>
      </w:r>
      <w:proofErr w:type="spellStart"/>
      <w:r w:rsidR="001407B1">
        <w:rPr>
          <w:rFonts w:ascii="Times New Roman" w:eastAsia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1407B1">
        <w:rPr>
          <w:rFonts w:ascii="Times New Roman" w:eastAsia="Times New Roman" w:hAnsi="Times New Roman" w:cs="Times New Roman"/>
          <w:sz w:val="28"/>
          <w:szCs w:val="28"/>
          <w:lang w:val="uk-UA"/>
        </w:rPr>
        <w:t>. 265, тел. 37-02-71)</w:t>
      </w:r>
      <w:r w:rsidR="001407B1" w:rsidRPr="00356C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07B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407B1" w:rsidRPr="00747A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407B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1407B1" w:rsidRPr="00747A57">
        <w:rPr>
          <w:rFonts w:ascii="Times New Roman" w:eastAsia="Times New Roman" w:hAnsi="Times New Roman" w:cs="Times New Roman"/>
          <w:sz w:val="28"/>
          <w:szCs w:val="28"/>
        </w:rPr>
        <w:t>:</w:t>
      </w:r>
      <w:r w:rsidR="00140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07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1407B1" w:rsidRPr="00747A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407B1">
        <w:rPr>
          <w:rFonts w:ascii="Times New Roman" w:eastAsia="Times New Roman" w:hAnsi="Times New Roman" w:cs="Times New Roman"/>
          <w:sz w:val="28"/>
          <w:szCs w:val="28"/>
          <w:lang w:val="en-US"/>
        </w:rPr>
        <w:t>tsymbal</w:t>
      </w:r>
      <w:proofErr w:type="spellEnd"/>
      <w:r w:rsidR="001407B1" w:rsidRPr="00747A57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407B1">
        <w:rPr>
          <w:rFonts w:ascii="Times New Roman" w:eastAsia="Times New Roman" w:hAnsi="Times New Roman" w:cs="Times New Roman"/>
          <w:sz w:val="28"/>
          <w:szCs w:val="28"/>
          <w:lang w:val="en-US"/>
        </w:rPr>
        <w:t>mkrada</w:t>
      </w:r>
      <w:proofErr w:type="spellEnd"/>
      <w:r w:rsidR="001407B1" w:rsidRPr="00747A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407B1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="001407B1" w:rsidRPr="00747A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407B1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7F3EF3" w:rsidRPr="001407B1" w:rsidRDefault="007F3EF3" w:rsidP="00BA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B1" w:rsidRDefault="00780A1C" w:rsidP="0014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   </w:t>
      </w:r>
      <w:r w:rsidR="001407B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     2.  Розробник </w:t>
      </w:r>
      <w:proofErr w:type="spellStart"/>
      <w:r w:rsidR="001407B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1407B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рішення - </w:t>
      </w:r>
      <w:r w:rsidR="001407B1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</w:t>
      </w:r>
      <w:r w:rsidR="001407B1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департаменту архітектури та містобудування Микола</w:t>
      </w:r>
      <w:r w:rsidR="001407B1">
        <w:rPr>
          <w:rFonts w:ascii="Times New Roman" w:eastAsia="Times New Roman" w:hAnsi="Times New Roman" w:cs="Times New Roman"/>
          <w:sz w:val="28"/>
          <w:szCs w:val="28"/>
          <w:lang w:val="uk-UA"/>
        </w:rPr>
        <w:t>ївської міської ради  - головний архітектор     міста    Цимбал</w:t>
      </w:r>
      <w:r w:rsidR="001407B1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0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 Анатолійович</w:t>
      </w:r>
      <w:r w:rsidR="001407B1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0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(вул. Адміральська, 20, </w:t>
      </w:r>
      <w:proofErr w:type="spellStart"/>
      <w:r w:rsidR="001407B1">
        <w:rPr>
          <w:rFonts w:ascii="Times New Roman" w:eastAsia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1407B1">
        <w:rPr>
          <w:rFonts w:ascii="Times New Roman" w:eastAsia="Times New Roman" w:hAnsi="Times New Roman" w:cs="Times New Roman"/>
          <w:sz w:val="28"/>
          <w:szCs w:val="28"/>
          <w:lang w:val="uk-UA"/>
        </w:rPr>
        <w:t>. 265, тел. 37-02-71)</w:t>
      </w:r>
      <w:r w:rsidR="001407B1" w:rsidRPr="00356C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0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07B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407B1" w:rsidRP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1407B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1407B1" w:rsidRPr="0074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="001407B1" w:rsidRPr="00DD642B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a</w:t>
        </w:r>
        <w:r w:rsidR="001407B1" w:rsidRPr="00DD642B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r w:rsidR="001407B1" w:rsidRPr="00DD642B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tsymbal</w:t>
        </w:r>
        <w:r w:rsidR="001407B1" w:rsidRPr="00DD642B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/>
          </w:rPr>
          <w:t>@</w:t>
        </w:r>
        <w:r w:rsidR="001407B1" w:rsidRPr="00DD642B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mkrada</w:t>
        </w:r>
        <w:r w:rsidR="001407B1" w:rsidRPr="00DD642B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r w:rsidR="001407B1" w:rsidRPr="00DD642B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r w:rsidR="001407B1" w:rsidRPr="00DD642B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1407B1" w:rsidRPr="00DD642B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1407B1" w:rsidRPr="001407B1" w:rsidRDefault="001407B1" w:rsidP="0014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07B1" w:rsidRPr="00865053" w:rsidRDefault="001407B1" w:rsidP="001407B1">
      <w:pPr>
        <w:tabs>
          <w:tab w:val="left" w:pos="10915"/>
          <w:tab w:val="left" w:pos="11340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3. Особа, яка є відповідальною за супроводження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: </w:t>
      </w:r>
      <w:r w:rsidRPr="008650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головний спеціаліст відділу регулювання розвитку міста та розробки містобудівної документації </w:t>
      </w:r>
      <w:r w:rsidRPr="00865053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 архітектури та містобудування Миколаїв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ської міської ради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Ходос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Юлія Олександрівна (вул. Адміральська, 20,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272, </w:t>
      </w:r>
      <w:r w:rsidRPr="008650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тел. 37-07-14)</w:t>
      </w:r>
      <w:r w:rsidRPr="008650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е-</w:t>
      </w:r>
      <w:r w:rsidRPr="0086505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650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hyperlink r:id="rId10" w:history="1">
        <w:r w:rsidRPr="008650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y.</w:t>
        </w:r>
        <w:r w:rsidRPr="008650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khodos</w:t>
        </w:r>
        <w:r w:rsidRPr="008650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@</w:t>
        </w:r>
        <w:proofErr w:type="spellStart"/>
        <w:r w:rsidRPr="008650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mkrada.gov.ua</w:t>
        </w:r>
        <w:proofErr w:type="spellEnd"/>
      </w:hyperlink>
      <w:r w:rsidRPr="008650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1407B1" w:rsidRPr="00747A57" w:rsidRDefault="00780A1C" w:rsidP="0014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 </w:t>
      </w:r>
      <w:r w:rsidR="0086505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  </w:t>
      </w:r>
      <w:r w:rsidR="0001381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1407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4. </w:t>
      </w:r>
      <w:r w:rsidR="001407B1" w:rsidRPr="007F3E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Доповідач проекту рішення на профільній комісії </w:t>
      </w:r>
      <w:r w:rsidR="001407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Ради та пленарному засіданні Ради</w:t>
      </w:r>
      <w:r w:rsidR="001407B1" w:rsidRPr="007F3EF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="001407B1" w:rsidRPr="007F3EF3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департаменту архітектури та містобудування Миколаївської міської ради - головний архітектор міст</w:t>
      </w:r>
      <w:r w:rsidR="00140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– Цимбал Андрій Анатолійович (вул. Адміральська, 20, </w:t>
      </w:r>
      <w:proofErr w:type="spellStart"/>
      <w:r w:rsidR="001407B1">
        <w:rPr>
          <w:rFonts w:ascii="Times New Roman" w:eastAsia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1407B1">
        <w:rPr>
          <w:rFonts w:ascii="Times New Roman" w:eastAsia="Times New Roman" w:hAnsi="Times New Roman" w:cs="Times New Roman"/>
          <w:sz w:val="28"/>
          <w:szCs w:val="28"/>
          <w:lang w:val="uk-UA"/>
        </w:rPr>
        <w:t>. 265, тел. 37-02-71)</w:t>
      </w:r>
      <w:r w:rsidR="001407B1" w:rsidRPr="00356C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0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07B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407B1" w:rsidRP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1407B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1407B1" w:rsidRPr="0074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1407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1407B1" w:rsidRP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1407B1">
        <w:rPr>
          <w:rFonts w:ascii="Times New Roman" w:eastAsia="Times New Roman" w:hAnsi="Times New Roman" w:cs="Times New Roman"/>
          <w:sz w:val="28"/>
          <w:szCs w:val="28"/>
          <w:lang w:val="en-US"/>
        </w:rPr>
        <w:t>tsymbal</w:t>
      </w:r>
      <w:proofErr w:type="spellEnd"/>
      <w:r w:rsidR="001407B1" w:rsidRP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proofErr w:type="spellStart"/>
      <w:r w:rsidR="001407B1">
        <w:rPr>
          <w:rFonts w:ascii="Times New Roman" w:eastAsia="Times New Roman" w:hAnsi="Times New Roman" w:cs="Times New Roman"/>
          <w:sz w:val="28"/>
          <w:szCs w:val="28"/>
          <w:lang w:val="en-US"/>
        </w:rPr>
        <w:t>mkrada</w:t>
      </w:r>
      <w:proofErr w:type="spellEnd"/>
      <w:r w:rsidR="001407B1" w:rsidRP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1407B1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="001407B1" w:rsidRPr="00747A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1407B1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7F3EF3" w:rsidRDefault="007F3EF3" w:rsidP="0014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5053" w:rsidRDefault="00865053" w:rsidP="007F3EF3">
      <w:pPr>
        <w:tabs>
          <w:tab w:val="left" w:pos="10915"/>
          <w:tab w:val="left" w:pos="11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5053" w:rsidRPr="007F3EF3" w:rsidRDefault="00865053" w:rsidP="007F3EF3">
      <w:pPr>
        <w:tabs>
          <w:tab w:val="left" w:pos="10915"/>
          <w:tab w:val="left" w:pos="11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Опис питання: затвердження містобудівної документації: «Коригування: детальний план </w:t>
      </w:r>
      <w:r w:rsidR="00A93A50">
        <w:rPr>
          <w:rFonts w:ascii="Times New Roman" w:eastAsia="Times New Roman" w:hAnsi="Times New Roman" w:cs="Times New Roman"/>
          <w:sz w:val="28"/>
          <w:szCs w:val="28"/>
          <w:lang w:val="uk-UA"/>
        </w:rPr>
        <w:t>намивної території з урахуванням мікрорайону «Ліски-2»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A93A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Миколаєві».</w:t>
      </w:r>
    </w:p>
    <w:p w:rsidR="007F3EF3" w:rsidRDefault="007F3EF3" w:rsidP="00BA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08FC" w:rsidRDefault="00013812" w:rsidP="002508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6</w:t>
      </w:r>
      <w:r w:rsidR="003223AC">
        <w:rPr>
          <w:rFonts w:ascii="Times New Roman" w:eastAsia="Times New Roman" w:hAnsi="Times New Roman" w:cs="Times New Roman"/>
          <w:sz w:val="28"/>
          <w:szCs w:val="28"/>
          <w:lang w:val="uk-UA"/>
        </w:rPr>
        <w:t>. Підстава для проектування:</w:t>
      </w:r>
    </w:p>
    <w:p w:rsidR="002508FC" w:rsidRDefault="002508FC" w:rsidP="00250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Миколаївської міської ради від 07.06.2018 № 38/2 «Про внесення змін та доповнень до рішення Миколаївської міської ради від 21.12.2017 № 32/16 «Про затвердження програми економічного і соціального розвитку                     м. Миколаєва на 2018-2020 роки»;</w:t>
      </w:r>
    </w:p>
    <w:p w:rsidR="002508FC" w:rsidRDefault="002508FC" w:rsidP="0025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рішення Миколаївської міської ради «Про міський бюджет міста Миколаєва</w:t>
      </w:r>
      <w:r w:rsidR="00013812">
        <w:rPr>
          <w:rFonts w:ascii="Times New Roman" w:hAnsi="Times New Roman" w:cs="Times New Roman"/>
          <w:sz w:val="28"/>
          <w:szCs w:val="28"/>
          <w:lang w:val="uk-UA"/>
        </w:rPr>
        <w:t xml:space="preserve"> на 2020» від 20.12.2019р. № 56/70;</w:t>
      </w:r>
    </w:p>
    <w:p w:rsidR="003223AC" w:rsidRDefault="003223AC" w:rsidP="0032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ст.</w:t>
      </w:r>
      <w:r w:rsidR="00013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ст. 16,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 Закону України «Про регулювання містобудівної діяльності»;</w:t>
      </w:r>
    </w:p>
    <w:p w:rsidR="003223AC" w:rsidRDefault="003223AC" w:rsidP="003223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- договір № 5 від 10.03.2020р. на розроблення містобудівної документації;</w:t>
      </w:r>
    </w:p>
    <w:p w:rsidR="003223AC" w:rsidRPr="007F3EF3" w:rsidRDefault="003223AC" w:rsidP="0032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завдання на проектування.</w:t>
      </w:r>
    </w:p>
    <w:p w:rsidR="00BA5FF8" w:rsidRPr="00BA5FF8" w:rsidRDefault="00BA5FF8" w:rsidP="00BA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5F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E13EA" w:rsidRDefault="00013812" w:rsidP="00BA5FF8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7</w:t>
      </w:r>
      <w:r w:rsidR="00BA5FF8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BA5FF8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BA5FF8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 Миколаївської міської ради  </w:t>
      </w:r>
      <w:r w:rsidR="006659EF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затвердження містобудівної документації: «Коригування:  детальний план </w:t>
      </w:r>
      <w:r w:rsidR="00A93A50">
        <w:rPr>
          <w:rFonts w:ascii="Times New Roman" w:eastAsia="Times New Roman" w:hAnsi="Times New Roman" w:cs="Times New Roman"/>
          <w:sz w:val="28"/>
          <w:szCs w:val="28"/>
          <w:lang w:val="uk-UA"/>
        </w:rPr>
        <w:t>намивної території з урахуванням мікрорайону «Ліски-2»</w:t>
      </w:r>
      <w:r w:rsidR="00356C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м. Миколаєві»</w:t>
      </w:r>
      <w:r w:rsidR="00BA5FF8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(ДПТ) передбачається затвердити   містобудівну документацію   на місцевому рівні   з метою</w:t>
      </w:r>
      <w:r w:rsidR="000E13E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BA5FF8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13EA">
        <w:t xml:space="preserve"> </w:t>
      </w:r>
    </w:p>
    <w:p w:rsidR="000E13EA" w:rsidRPr="000E13EA" w:rsidRDefault="000E13EA" w:rsidP="00BA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крупному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масштабі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генерального плану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E13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13EA" w:rsidRPr="000E13EA" w:rsidRDefault="000E13EA" w:rsidP="00BA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планувальної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просторової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ландшафтної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E13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червоних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0E13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планувальних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будівельними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нормами та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санітарно-гігієнічними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нормами</w:t>
      </w:r>
      <w:r w:rsidRPr="000E13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0E13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3461A">
        <w:rPr>
          <w:rFonts w:ascii="Times New Roman" w:hAnsi="Times New Roman" w:cs="Times New Roman"/>
          <w:sz w:val="28"/>
          <w:szCs w:val="28"/>
          <w:lang w:val="uk-UA"/>
        </w:rPr>
        <w:t>визначення містобудівних умов та обмежень</w:t>
      </w:r>
      <w:r w:rsidRPr="000E13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потреб формування нових земельних ділянок та визначення їх цільового призначення, зображення існуючих земельних ділянок та їх функціонального використання; 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- передбачається розміщення об’єктів громадського обслуговування населення, в тому числі: закладів дошкільної освіти та закладів загальної середньої освіти; 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AE9">
        <w:rPr>
          <w:rFonts w:ascii="Times New Roman" w:hAnsi="Times New Roman" w:cs="Times New Roman"/>
          <w:sz w:val="28"/>
          <w:szCs w:val="28"/>
          <w:lang w:val="uk-UA"/>
        </w:rPr>
        <w:t xml:space="preserve">- визначення розміру та межі прибережної захисної смуги р. </w:t>
      </w:r>
      <w:proofErr w:type="spellStart"/>
      <w:r w:rsidR="00A93A50">
        <w:rPr>
          <w:rFonts w:ascii="Times New Roman" w:hAnsi="Times New Roman" w:cs="Times New Roman"/>
          <w:sz w:val="28"/>
          <w:szCs w:val="28"/>
          <w:lang w:val="uk-UA"/>
        </w:rPr>
        <w:t>Південнй</w:t>
      </w:r>
      <w:proofErr w:type="spellEnd"/>
      <w:r w:rsidR="00A93A50">
        <w:rPr>
          <w:rFonts w:ascii="Times New Roman" w:hAnsi="Times New Roman" w:cs="Times New Roman"/>
          <w:sz w:val="28"/>
          <w:szCs w:val="28"/>
          <w:lang w:val="uk-UA"/>
        </w:rPr>
        <w:t xml:space="preserve"> Буг</w:t>
      </w:r>
      <w:r w:rsidRPr="00A71AE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- організації транспортного і пішохідного руху, розміщення місць паркування транспортних засобів; 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- передбачається реконструкція та улаштування нової мережі вулиць, </w:t>
      </w:r>
      <w:proofErr w:type="spellStart"/>
      <w:r w:rsidRPr="0063461A">
        <w:rPr>
          <w:rFonts w:ascii="Times New Roman" w:hAnsi="Times New Roman" w:cs="Times New Roman"/>
          <w:sz w:val="28"/>
          <w:szCs w:val="28"/>
          <w:lang w:val="uk-UA"/>
        </w:rPr>
        <w:t>внутрішньоквартальних</w:t>
      </w:r>
      <w:proofErr w:type="spellEnd"/>
      <w:r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 проїздів та доріг з ув’язкою їх з пішохідною мережею; 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автомобільні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розв’язки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в одному </w:t>
      </w:r>
      <w:proofErr w:type="spellStart"/>
      <w:proofErr w:type="gramStart"/>
      <w:r w:rsidRPr="000E13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13EA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перехрестях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заплановані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намі</w:t>
      </w:r>
      <w:proofErr w:type="gramStart"/>
      <w:r w:rsidRPr="000E13EA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E13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велоінфраструктури</w:t>
      </w:r>
      <w:proofErr w:type="spellEnd"/>
      <w:r w:rsidRPr="000E13E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зазначеному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мікрорайоні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1AE9" w:rsidRPr="00A71AE9" w:rsidRDefault="00A71AE9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передбачається берегоукріплення вздовж берегу річки Південний Буг згідно  раніше розробленої документації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- визначаються нові та упорядковуються існуючі озеленені території загального користування, планується устрій набережних, пляжів та території об’єктів рекреаційного призначення; </w:t>
      </w:r>
    </w:p>
    <w:p w:rsidR="000E13EA" w:rsidRPr="000E13EA" w:rsidRDefault="000E13EA" w:rsidP="000E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3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проєктування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інженерної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мікрорайонів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13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3EA">
        <w:rPr>
          <w:rFonts w:ascii="Times New Roman" w:hAnsi="Times New Roman" w:cs="Times New Roman"/>
          <w:sz w:val="28"/>
          <w:szCs w:val="28"/>
        </w:rPr>
        <w:t>ідземного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>.</w:t>
      </w:r>
    </w:p>
    <w:p w:rsidR="000E13EA" w:rsidRDefault="0063461A" w:rsidP="00634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</w:t>
      </w:r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322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2 Закону України «Про регулювання містобудівної діяльності», містобудівна документація підлягає стратегічній екологічній оцінці в порядку, встановленому Законом України «Про стратегічну екологічну оцінку». Розділ «Охорона навколишнього природного середовища», що розробляється у складі </w:t>
      </w:r>
      <w:proofErr w:type="spellStart"/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містобудівної документації, одночасно є звітом пр</w:t>
      </w:r>
      <w:r w:rsidRPr="0063461A">
        <w:rPr>
          <w:rFonts w:ascii="Times New Roman" w:hAnsi="Times New Roman" w:cs="Times New Roman"/>
          <w:sz w:val="28"/>
          <w:szCs w:val="28"/>
          <w:lang w:val="uk-UA"/>
        </w:rPr>
        <w:t>о стратегічну екологічну оцінку.</w:t>
      </w:r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те, що </w:t>
      </w:r>
      <w:proofErr w:type="spellStart"/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 ДДП підлягає процедурі СЕО, оприлюднене на сайті Миколаївської міської ради </w:t>
      </w:r>
      <w:proofErr w:type="spellStart"/>
      <w:r w:rsidR="000E13EA" w:rsidRPr="0063461A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0E13EA" w:rsidRPr="0063461A">
        <w:rPr>
          <w:rFonts w:ascii="Times New Roman" w:hAnsi="Times New Roman" w:cs="Times New Roman"/>
          <w:sz w:val="28"/>
          <w:szCs w:val="28"/>
        </w:rPr>
        <w:t>mkrada</w:t>
      </w:r>
      <w:proofErr w:type="spellEnd"/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0E13EA" w:rsidRPr="0063461A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0E13EA" w:rsidRPr="0063461A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0E13EA"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</w:p>
    <w:p w:rsidR="00527832" w:rsidRDefault="0063461A" w:rsidP="003223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461A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Територія, яка</w:t>
      </w:r>
      <w:r w:rsidR="000F36F6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розглядається, входить в систему забудови південно-західної частини міста Миколаїв, прилягає до р. Південний Буг і створена за рахунок намиву частини акваторії річки Південний Буг. Зі сходу територія обмежена забудовою вулиці Червоних </w:t>
      </w:r>
      <w:proofErr w:type="spellStart"/>
      <w:r w:rsidR="000F36F6">
        <w:rPr>
          <w:rFonts w:ascii="Times New Roman" w:hAnsi="Times New Roman" w:cs="Times New Roman"/>
          <w:sz w:val="28"/>
          <w:szCs w:val="28"/>
          <w:lang w:val="uk-UA"/>
        </w:rPr>
        <w:t>Майовщиків</w:t>
      </w:r>
      <w:proofErr w:type="spellEnd"/>
      <w:r w:rsidR="004D4310">
        <w:rPr>
          <w:rFonts w:ascii="Times New Roman" w:hAnsi="Times New Roman" w:cs="Times New Roman"/>
          <w:sz w:val="28"/>
          <w:szCs w:val="28"/>
          <w:lang w:val="uk-UA"/>
        </w:rPr>
        <w:t>(Озерною)</w:t>
      </w:r>
      <w:r w:rsidR="000F36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34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8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Площа розробки детального плану складає </w:t>
      </w:r>
      <w:r w:rsidR="00BD7C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196</w:t>
      </w:r>
      <w:r w:rsidR="005278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га.</w:t>
      </w:r>
    </w:p>
    <w:p w:rsidR="000C5B80" w:rsidRDefault="0063461A" w:rsidP="00634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Детал</w:t>
      </w:r>
      <w:r w:rsidR="004D4310">
        <w:rPr>
          <w:rFonts w:ascii="Times New Roman" w:hAnsi="Times New Roman" w:cs="Times New Roman"/>
          <w:sz w:val="28"/>
          <w:szCs w:val="28"/>
        </w:rPr>
        <w:t>ьний</w:t>
      </w:r>
      <w:proofErr w:type="spellEnd"/>
      <w:r w:rsidR="004D4310">
        <w:rPr>
          <w:rFonts w:ascii="Times New Roman" w:hAnsi="Times New Roman" w:cs="Times New Roman"/>
          <w:sz w:val="28"/>
          <w:szCs w:val="28"/>
        </w:rPr>
        <w:t xml:space="preserve"> план </w:t>
      </w:r>
      <w:r w:rsidR="004D43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намивної території з урахуванням мікрорайону «Ліски-2» </w:t>
      </w:r>
      <w:proofErr w:type="spellStart"/>
      <w:r w:rsidR="004D4310">
        <w:rPr>
          <w:rFonts w:ascii="Times New Roman" w:hAnsi="Times New Roman" w:cs="Times New Roman"/>
          <w:sz w:val="28"/>
          <w:szCs w:val="28"/>
        </w:rPr>
        <w:t>запроєктований</w:t>
      </w:r>
      <w:proofErr w:type="spellEnd"/>
      <w:r w:rsidR="004D4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31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4D4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31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D4310">
        <w:rPr>
          <w:rFonts w:ascii="Times New Roman" w:hAnsi="Times New Roman" w:cs="Times New Roman"/>
          <w:sz w:val="28"/>
          <w:szCs w:val="28"/>
        </w:rPr>
        <w:t xml:space="preserve"> </w:t>
      </w:r>
      <w:r w:rsidR="004D4310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енерального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плану м.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 xml:space="preserve"> в основному до </w:t>
      </w:r>
      <w:proofErr w:type="spellStart"/>
      <w:r w:rsidRPr="0063461A">
        <w:rPr>
          <w:rFonts w:ascii="Times New Roman" w:hAnsi="Times New Roman" w:cs="Times New Roman"/>
          <w:sz w:val="28"/>
          <w:szCs w:val="28"/>
        </w:rPr>
        <w:t>сельбищної</w:t>
      </w:r>
      <w:proofErr w:type="spellEnd"/>
      <w:r w:rsidRPr="0063461A">
        <w:rPr>
          <w:rFonts w:ascii="Times New Roman" w:hAnsi="Times New Roman" w:cs="Times New Roman"/>
          <w:sz w:val="28"/>
          <w:szCs w:val="28"/>
        </w:rPr>
        <w:t>.</w:t>
      </w:r>
    </w:p>
    <w:p w:rsidR="000E13EA" w:rsidRPr="001D303B" w:rsidRDefault="0063461A" w:rsidP="00634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03B">
        <w:rPr>
          <w:lang w:val="uk-UA"/>
        </w:rPr>
        <w:t xml:space="preserve"> </w:t>
      </w:r>
      <w:proofErr w:type="spellStart"/>
      <w:r w:rsidRPr="001D303B">
        <w:rPr>
          <w:rFonts w:ascii="Times New Roman" w:hAnsi="Times New Roman" w:cs="Times New Roman"/>
          <w:sz w:val="28"/>
          <w:szCs w:val="28"/>
          <w:lang w:val="uk-UA"/>
        </w:rPr>
        <w:t>Проєктне</w:t>
      </w:r>
      <w:proofErr w:type="spellEnd"/>
      <w:r w:rsidRPr="001D303B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забудови передбачає заповнення неосвоєних територій, в ув’язці з існуючою забудовою, </w:t>
      </w:r>
      <w:r w:rsidR="00FE5DBE">
        <w:rPr>
          <w:rFonts w:ascii="Times New Roman" w:hAnsi="Times New Roman" w:cs="Times New Roman"/>
          <w:sz w:val="28"/>
          <w:szCs w:val="28"/>
          <w:lang w:val="uk-UA"/>
        </w:rPr>
        <w:t xml:space="preserve">та відведених земельних ділянок, </w:t>
      </w:r>
      <w:r w:rsidRPr="001D303B">
        <w:rPr>
          <w:lang w:val="uk-UA"/>
        </w:rPr>
        <w:t xml:space="preserve"> </w:t>
      </w:r>
      <w:r w:rsidR="00FE5DB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D7C44" w:rsidRPr="001D303B">
        <w:rPr>
          <w:rFonts w:ascii="Times New Roman" w:hAnsi="Times New Roman" w:cs="Times New Roman"/>
          <w:sz w:val="28"/>
          <w:szCs w:val="28"/>
          <w:lang w:val="uk-UA"/>
        </w:rPr>
        <w:t>рім цього формування закінченої забудови з урахуванням перспективного розвитку</w:t>
      </w:r>
      <w:r w:rsidR="0092246B" w:rsidRPr="001D303B">
        <w:rPr>
          <w:rFonts w:ascii="Times New Roman" w:hAnsi="Times New Roman" w:cs="Times New Roman"/>
          <w:sz w:val="28"/>
          <w:szCs w:val="28"/>
          <w:lang w:val="uk-UA"/>
        </w:rPr>
        <w:t xml:space="preserve"> суміжних територій.</w:t>
      </w:r>
    </w:p>
    <w:p w:rsidR="001D303B" w:rsidRDefault="00527832" w:rsidP="00FE5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832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5C6D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7832">
        <w:rPr>
          <w:rFonts w:ascii="Times New Roman" w:hAnsi="Times New Roman" w:cs="Times New Roman"/>
          <w:sz w:val="28"/>
          <w:szCs w:val="28"/>
          <w:lang w:val="uk-UA"/>
        </w:rPr>
        <w:t xml:space="preserve"> освоєння території передбачається в наступних напрямах: </w:t>
      </w:r>
      <w:r w:rsidR="00FE5DBE">
        <w:rPr>
          <w:rFonts w:ascii="Times New Roman" w:hAnsi="Times New Roman" w:cs="Times New Roman"/>
          <w:sz w:val="28"/>
          <w:szCs w:val="28"/>
          <w:lang w:val="uk-UA"/>
        </w:rPr>
        <w:t>в З</w:t>
      </w:r>
      <w:r w:rsidR="001D303B">
        <w:rPr>
          <w:rFonts w:ascii="Times New Roman" w:hAnsi="Times New Roman" w:cs="Times New Roman"/>
          <w:sz w:val="28"/>
          <w:szCs w:val="28"/>
          <w:lang w:val="uk-UA"/>
        </w:rPr>
        <w:t xml:space="preserve">ахідній частині мікрорайону планується створення  системи озеленених територій  вздовж річки Південний Буг   на території   мікрорайону «Ліски-2», на схилах  річки  планується проведення   заходів із благоустрою  існуючої пляжної  зони,  розміщенням  фізкультурно-спортивних  споруд  та спортивних комплексів, також передбачається проведення  заходів по  берегоукріпленню  із встановленням </w:t>
      </w:r>
      <w:proofErr w:type="spellStart"/>
      <w:r w:rsidR="001D303B">
        <w:rPr>
          <w:rFonts w:ascii="Times New Roman" w:hAnsi="Times New Roman" w:cs="Times New Roman"/>
          <w:sz w:val="28"/>
          <w:szCs w:val="28"/>
          <w:lang w:val="uk-UA"/>
        </w:rPr>
        <w:t>бун</w:t>
      </w:r>
      <w:proofErr w:type="spellEnd"/>
      <w:r w:rsidR="001D303B">
        <w:rPr>
          <w:rFonts w:ascii="Times New Roman" w:hAnsi="Times New Roman" w:cs="Times New Roman"/>
          <w:sz w:val="28"/>
          <w:szCs w:val="28"/>
          <w:lang w:val="uk-UA"/>
        </w:rPr>
        <w:t xml:space="preserve">  у відповідності  до раніше розробленої документації.</w:t>
      </w:r>
    </w:p>
    <w:p w:rsidR="0092246B" w:rsidRDefault="00FE5DBE" w:rsidP="00FE5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 П</w:t>
      </w:r>
      <w:r w:rsidR="001D303B">
        <w:rPr>
          <w:rFonts w:ascii="Times New Roman" w:hAnsi="Times New Roman" w:cs="Times New Roman"/>
          <w:sz w:val="28"/>
          <w:szCs w:val="28"/>
          <w:lang w:val="uk-UA"/>
        </w:rPr>
        <w:t xml:space="preserve">івнічній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частині мікрорайону планується  </w:t>
      </w:r>
      <w:r w:rsidR="00A23095">
        <w:rPr>
          <w:rFonts w:ascii="Times New Roman" w:hAnsi="Times New Roman" w:cs="Times New Roman"/>
          <w:sz w:val="28"/>
          <w:szCs w:val="28"/>
          <w:lang w:val="uk-UA"/>
        </w:rPr>
        <w:t xml:space="preserve">завершення </w:t>
      </w:r>
      <w:r w:rsidR="00D7338E">
        <w:rPr>
          <w:rFonts w:ascii="Times New Roman" w:hAnsi="Times New Roman" w:cs="Times New Roman"/>
          <w:sz w:val="28"/>
          <w:szCs w:val="28"/>
          <w:lang w:val="uk-UA"/>
        </w:rPr>
        <w:t>забудови вздовж вулиці Лазурної</w:t>
      </w:r>
      <w:r w:rsidR="00A23095">
        <w:rPr>
          <w:rFonts w:ascii="Times New Roman" w:hAnsi="Times New Roman" w:cs="Times New Roman"/>
          <w:sz w:val="28"/>
          <w:szCs w:val="28"/>
          <w:lang w:val="uk-UA"/>
        </w:rPr>
        <w:t>, яка складається з житлових багатоповерхових будівель  та прибудованих одно-двоповерхових будівель загального користування, створення озеленених територій у межах існуючої забудови.</w:t>
      </w:r>
    </w:p>
    <w:p w:rsidR="004247FA" w:rsidRDefault="00FE5DBE" w:rsidP="00A979F3">
      <w:pPr>
        <w:pStyle w:val="1"/>
        <w:tabs>
          <w:tab w:val="clear" w:pos="28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5C6D0F">
        <w:rPr>
          <w:sz w:val="28"/>
          <w:szCs w:val="28"/>
        </w:rPr>
        <w:t>Південній частині мікрорайону планується створення системи озеленених терит</w:t>
      </w:r>
      <w:r>
        <w:rPr>
          <w:sz w:val="28"/>
          <w:szCs w:val="28"/>
        </w:rPr>
        <w:t>орій вздовж вулиці Проектна, 2. Із формуванням цілісного «зеленого коридору»  міського поселення. Планується створення  зони</w:t>
      </w:r>
      <w:r w:rsidR="005C6D0F">
        <w:rPr>
          <w:sz w:val="28"/>
          <w:szCs w:val="28"/>
        </w:rPr>
        <w:t xml:space="preserve"> відпочинку </w:t>
      </w:r>
      <w:r>
        <w:rPr>
          <w:sz w:val="28"/>
          <w:szCs w:val="28"/>
        </w:rPr>
        <w:t xml:space="preserve">на схилах річки Інгул, проведення  заходів </w:t>
      </w:r>
      <w:r w:rsidR="004247FA">
        <w:rPr>
          <w:sz w:val="28"/>
          <w:szCs w:val="28"/>
        </w:rPr>
        <w:t xml:space="preserve"> з благоустрою і</w:t>
      </w:r>
      <w:r>
        <w:rPr>
          <w:sz w:val="28"/>
          <w:szCs w:val="28"/>
        </w:rPr>
        <w:t xml:space="preserve">снуючої пляжної зони, розміщення </w:t>
      </w:r>
      <w:r w:rsidR="00424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фізкультурно-спортивних споруд, спортивного </w:t>
      </w:r>
      <w:r w:rsidR="004247FA" w:rsidRPr="00FE5DBE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у та гребного </w:t>
      </w:r>
      <w:r w:rsidR="004247FA" w:rsidRPr="00FE5DBE">
        <w:rPr>
          <w:sz w:val="28"/>
          <w:szCs w:val="28"/>
        </w:rPr>
        <w:t xml:space="preserve">  канал</w:t>
      </w:r>
      <w:r>
        <w:rPr>
          <w:sz w:val="28"/>
          <w:szCs w:val="28"/>
        </w:rPr>
        <w:t>у</w:t>
      </w:r>
      <w:r w:rsidR="004247FA">
        <w:rPr>
          <w:sz w:val="28"/>
          <w:szCs w:val="28"/>
        </w:rPr>
        <w:t xml:space="preserve">. Планується </w:t>
      </w:r>
      <w:r w:rsidR="004247FA" w:rsidRPr="004247FA">
        <w:rPr>
          <w:sz w:val="28"/>
          <w:szCs w:val="28"/>
        </w:rPr>
        <w:t xml:space="preserve">закінчення розпочатої забудови згідно </w:t>
      </w:r>
      <w:proofErr w:type="spellStart"/>
      <w:r>
        <w:rPr>
          <w:sz w:val="28"/>
          <w:szCs w:val="28"/>
        </w:rPr>
        <w:t>проєк</w:t>
      </w:r>
      <w:r w:rsidR="001F25CA">
        <w:rPr>
          <w:sz w:val="28"/>
          <w:szCs w:val="28"/>
        </w:rPr>
        <w:t>т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розробленого </w:t>
      </w:r>
      <w:r w:rsidR="004247FA" w:rsidRPr="004247FA">
        <w:rPr>
          <w:sz w:val="28"/>
          <w:szCs w:val="28"/>
        </w:rPr>
        <w:t>ДП «</w:t>
      </w:r>
      <w:proofErr w:type="spellStart"/>
      <w:r w:rsidR="004247FA" w:rsidRPr="004247FA">
        <w:rPr>
          <w:sz w:val="28"/>
          <w:szCs w:val="28"/>
        </w:rPr>
        <w:t>Миколаївкомундорпроект</w:t>
      </w:r>
      <w:proofErr w:type="spellEnd"/>
      <w:r w:rsidR="004247FA" w:rsidRPr="004247FA">
        <w:rPr>
          <w:sz w:val="28"/>
          <w:szCs w:val="28"/>
        </w:rPr>
        <w:t>» та розпланування територій під нову багатоквар</w:t>
      </w:r>
      <w:r w:rsidR="004247FA">
        <w:rPr>
          <w:sz w:val="28"/>
          <w:szCs w:val="28"/>
        </w:rPr>
        <w:t xml:space="preserve">тирну забудову, розпланування території </w:t>
      </w:r>
      <w:r w:rsidR="004247FA" w:rsidRPr="004247FA">
        <w:rPr>
          <w:sz w:val="28"/>
          <w:szCs w:val="28"/>
        </w:rPr>
        <w:t>під загальноосвітню середню школу І-ІІ ступенів на 560 місць</w:t>
      </w:r>
      <w:r w:rsidR="004247FA">
        <w:rPr>
          <w:sz w:val="28"/>
          <w:szCs w:val="28"/>
        </w:rPr>
        <w:t>.</w:t>
      </w:r>
    </w:p>
    <w:p w:rsidR="004247FA" w:rsidRDefault="00501B8D" w:rsidP="00A979F3">
      <w:pPr>
        <w:pStyle w:val="1"/>
        <w:tabs>
          <w:tab w:val="clear" w:pos="28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5B1C">
        <w:rPr>
          <w:sz w:val="28"/>
          <w:szCs w:val="28"/>
        </w:rPr>
        <w:t>В</w:t>
      </w:r>
      <w:r w:rsidR="004247FA" w:rsidRPr="004247FA">
        <w:rPr>
          <w:sz w:val="28"/>
          <w:szCs w:val="28"/>
        </w:rPr>
        <w:t xml:space="preserve"> комунально-складській зоні вздовж вул. Індуст</w:t>
      </w:r>
      <w:r w:rsidR="00B65B1C">
        <w:rPr>
          <w:sz w:val="28"/>
          <w:szCs w:val="28"/>
        </w:rPr>
        <w:t xml:space="preserve">ріальна, пропонується </w:t>
      </w:r>
      <w:r>
        <w:rPr>
          <w:sz w:val="28"/>
          <w:szCs w:val="28"/>
        </w:rPr>
        <w:t xml:space="preserve">замість </w:t>
      </w:r>
      <w:proofErr w:type="spellStart"/>
      <w:r>
        <w:rPr>
          <w:sz w:val="28"/>
          <w:szCs w:val="28"/>
        </w:rPr>
        <w:t>авто</w:t>
      </w:r>
      <w:r w:rsidRPr="004247FA">
        <w:rPr>
          <w:sz w:val="28"/>
          <w:szCs w:val="28"/>
        </w:rPr>
        <w:t>гаражних</w:t>
      </w:r>
      <w:proofErr w:type="spellEnd"/>
      <w:r w:rsidRPr="004247FA">
        <w:rPr>
          <w:sz w:val="28"/>
          <w:szCs w:val="28"/>
        </w:rPr>
        <w:t xml:space="preserve"> кооперативів</w:t>
      </w:r>
      <w:r>
        <w:rPr>
          <w:sz w:val="28"/>
          <w:szCs w:val="28"/>
        </w:rPr>
        <w:t xml:space="preserve">  розміщення</w:t>
      </w:r>
      <w:r w:rsidR="004247FA" w:rsidRPr="004247FA">
        <w:rPr>
          <w:sz w:val="28"/>
          <w:szCs w:val="28"/>
        </w:rPr>
        <w:t xml:space="preserve"> </w:t>
      </w:r>
      <w:r w:rsidR="004247FA" w:rsidRPr="00B65B1C">
        <w:rPr>
          <w:sz w:val="28"/>
          <w:szCs w:val="28"/>
        </w:rPr>
        <w:t>багатоповерхо</w:t>
      </w:r>
      <w:r w:rsidR="00B65B1C" w:rsidRPr="00B65B1C">
        <w:rPr>
          <w:sz w:val="28"/>
          <w:szCs w:val="28"/>
        </w:rPr>
        <w:t xml:space="preserve">вих </w:t>
      </w:r>
      <w:r w:rsidR="00B65B1C">
        <w:rPr>
          <w:sz w:val="28"/>
          <w:szCs w:val="28"/>
        </w:rPr>
        <w:t>паркінгів</w:t>
      </w:r>
      <w:r w:rsidR="004247F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також </w:t>
      </w:r>
      <w:r w:rsidR="004247FA" w:rsidRPr="004247F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247FA" w:rsidRPr="004247FA">
        <w:rPr>
          <w:sz w:val="28"/>
          <w:szCs w:val="28"/>
        </w:rPr>
        <w:t>озпланування території під дошкільні навчальні заклади на 155 місць</w:t>
      </w:r>
      <w:r>
        <w:rPr>
          <w:sz w:val="28"/>
          <w:szCs w:val="28"/>
        </w:rPr>
        <w:t xml:space="preserve"> </w:t>
      </w:r>
      <w:r w:rsidR="004247FA" w:rsidRPr="004247FA">
        <w:rPr>
          <w:sz w:val="28"/>
          <w:szCs w:val="28"/>
        </w:rPr>
        <w:t>та вбудовано-прибудований в житловий будинок дошкільний заклад на 80 місць</w:t>
      </w:r>
      <w:r w:rsidR="004247FA">
        <w:rPr>
          <w:sz w:val="28"/>
          <w:szCs w:val="28"/>
        </w:rPr>
        <w:t>.</w:t>
      </w:r>
    </w:p>
    <w:p w:rsidR="004247FA" w:rsidRDefault="00501B8D" w:rsidP="00A979F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47FA" w:rsidRPr="004247FA">
        <w:rPr>
          <w:sz w:val="28"/>
          <w:szCs w:val="28"/>
        </w:rPr>
        <w:t xml:space="preserve">Детальним планом передбачається  об'єднання  всіх окремих ділянок  зелених насаджень у єдину  систему зі створенням «комплексної» зеленої лінії. </w:t>
      </w:r>
    </w:p>
    <w:p w:rsidR="004247FA" w:rsidRDefault="00501B8D" w:rsidP="00A979F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Режим </w:t>
      </w:r>
      <w:r w:rsidR="004247FA" w:rsidRPr="004247FA">
        <w:rPr>
          <w:sz w:val="28"/>
          <w:szCs w:val="28"/>
        </w:rPr>
        <w:t xml:space="preserve">забудови території </w:t>
      </w:r>
      <w:proofErr w:type="spellStart"/>
      <w:r w:rsidR="004247FA" w:rsidRPr="004247FA">
        <w:rPr>
          <w:sz w:val="28"/>
          <w:szCs w:val="28"/>
        </w:rPr>
        <w:t>проєктування</w:t>
      </w:r>
      <w:proofErr w:type="spellEnd"/>
      <w:r w:rsidR="004247FA" w:rsidRPr="004247FA">
        <w:rPr>
          <w:sz w:val="28"/>
          <w:szCs w:val="28"/>
        </w:rPr>
        <w:t xml:space="preserve"> передбачає </w:t>
      </w:r>
      <w:r>
        <w:rPr>
          <w:sz w:val="28"/>
          <w:szCs w:val="28"/>
        </w:rPr>
        <w:t>об’єкти</w:t>
      </w:r>
      <w:r w:rsidRPr="00501B8D">
        <w:rPr>
          <w:sz w:val="28"/>
          <w:szCs w:val="28"/>
        </w:rPr>
        <w:t xml:space="preserve"> </w:t>
      </w:r>
      <w:r w:rsidRPr="004247FA">
        <w:rPr>
          <w:sz w:val="28"/>
          <w:szCs w:val="28"/>
        </w:rPr>
        <w:t>багатоквартирної</w:t>
      </w:r>
      <w:r>
        <w:rPr>
          <w:sz w:val="28"/>
          <w:szCs w:val="28"/>
        </w:rPr>
        <w:t xml:space="preserve"> і садибної  житлової забудови,  громадського  та рекреаційного призначення.</w:t>
      </w:r>
    </w:p>
    <w:p w:rsidR="00AD68B8" w:rsidRPr="004247FA" w:rsidRDefault="00AD68B8" w:rsidP="00A979F3">
      <w:pPr>
        <w:pStyle w:val="1"/>
        <w:rPr>
          <w:sz w:val="28"/>
          <w:szCs w:val="28"/>
        </w:rPr>
      </w:pPr>
    </w:p>
    <w:p w:rsidR="009B0E3B" w:rsidRDefault="009B0E3B" w:rsidP="009B0E3B">
      <w:pPr>
        <w:spacing w:after="0" w:line="240" w:lineRule="auto"/>
        <w:ind w:left="993" w:right="284"/>
        <w:jc w:val="center"/>
        <w:rPr>
          <w:b/>
          <w:sz w:val="24"/>
          <w:szCs w:val="24"/>
          <w:lang w:val="uk-UA"/>
        </w:rPr>
      </w:pPr>
      <w:r w:rsidRPr="00D73FA9">
        <w:rPr>
          <w:b/>
          <w:sz w:val="24"/>
          <w:szCs w:val="24"/>
        </w:rPr>
        <w:t xml:space="preserve">ОСНОВНІ </w:t>
      </w:r>
      <w:proofErr w:type="gramStart"/>
      <w:r w:rsidRPr="00D73FA9">
        <w:rPr>
          <w:b/>
          <w:sz w:val="24"/>
          <w:szCs w:val="24"/>
        </w:rPr>
        <w:t>ТЕХН</w:t>
      </w:r>
      <w:proofErr w:type="gramEnd"/>
      <w:r w:rsidRPr="00D73FA9">
        <w:rPr>
          <w:b/>
          <w:sz w:val="24"/>
          <w:szCs w:val="24"/>
        </w:rPr>
        <w:t>ІКО-ЕКОНОМІЧНІ ПОКАЗНИКИ ДЕТАЛЬНОГО ПЛАНУ ТЕРИТОРІЇ</w:t>
      </w:r>
    </w:p>
    <w:tbl>
      <w:tblPr>
        <w:tblW w:w="10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"/>
        <w:gridCol w:w="5736"/>
        <w:gridCol w:w="1309"/>
        <w:gridCol w:w="1308"/>
        <w:gridCol w:w="1452"/>
      </w:tblGrid>
      <w:tr w:rsidR="00A979F3" w:rsidRPr="00E445CC" w:rsidTr="004D4310">
        <w:trPr>
          <w:trHeight w:val="56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F90415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bookmarkStart w:id="0" w:name="OLE_LINK12"/>
            <w:bookmarkStart w:id="1" w:name="OLE_LINK13"/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F90415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r w:rsidRPr="00F90415">
              <w:rPr>
                <w:rFonts w:ascii="Cambria" w:hAnsi="Cambria"/>
                <w:b/>
              </w:rPr>
              <w:t>Показники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F90415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r w:rsidRPr="00F90415">
              <w:rPr>
                <w:rFonts w:ascii="Cambria" w:hAnsi="Cambria"/>
                <w:b/>
              </w:rPr>
              <w:t>Одиниця</w:t>
            </w:r>
            <w:proofErr w:type="spellEnd"/>
            <w:r w:rsidRPr="00F90415">
              <w:rPr>
                <w:rFonts w:ascii="Cambria" w:hAnsi="Cambria"/>
                <w:b/>
              </w:rPr>
              <w:t xml:space="preserve"> </w:t>
            </w:r>
            <w:proofErr w:type="spellStart"/>
            <w:r w:rsidRPr="00F90415">
              <w:rPr>
                <w:rFonts w:ascii="Cambria" w:hAnsi="Cambria"/>
                <w:b/>
              </w:rPr>
              <w:lastRenderedPageBreak/>
              <w:t>виміру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F90415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r w:rsidRPr="00F90415">
              <w:rPr>
                <w:rFonts w:ascii="Cambria" w:hAnsi="Cambria"/>
                <w:b/>
              </w:rPr>
              <w:lastRenderedPageBreak/>
              <w:t>Вихідний</w:t>
            </w:r>
            <w:proofErr w:type="spellEnd"/>
          </w:p>
          <w:p w:rsidR="00A979F3" w:rsidRPr="00FA328C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proofErr w:type="gramStart"/>
            <w:r w:rsidRPr="00F90415">
              <w:rPr>
                <w:rFonts w:ascii="Cambria" w:hAnsi="Cambria"/>
                <w:b/>
              </w:rPr>
              <w:lastRenderedPageBreak/>
              <w:t>р</w:t>
            </w:r>
            <w:proofErr w:type="gramEnd"/>
            <w:r w:rsidRPr="00F90415">
              <w:rPr>
                <w:rFonts w:ascii="Cambria" w:hAnsi="Cambria"/>
                <w:b/>
              </w:rPr>
              <w:t>ік</w:t>
            </w:r>
            <w:proofErr w:type="spellEnd"/>
            <w:r w:rsidRPr="00F90415">
              <w:rPr>
                <w:rFonts w:ascii="Cambria" w:hAnsi="Cambria"/>
                <w:b/>
              </w:rPr>
              <w:t xml:space="preserve"> на 01.01.20</w:t>
            </w:r>
            <w:r>
              <w:rPr>
                <w:rFonts w:ascii="Cambria" w:hAnsi="Cambria"/>
                <w:b/>
              </w:rPr>
              <w:t>20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FA328C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r w:rsidRPr="00F90415">
              <w:rPr>
                <w:rFonts w:ascii="Cambria" w:hAnsi="Cambria"/>
                <w:b/>
              </w:rPr>
              <w:lastRenderedPageBreak/>
              <w:t>Розрахунковий</w:t>
            </w:r>
            <w:proofErr w:type="spellEnd"/>
            <w:r w:rsidRPr="00F90415">
              <w:rPr>
                <w:rFonts w:ascii="Cambria" w:hAnsi="Cambria"/>
                <w:b/>
              </w:rPr>
              <w:t xml:space="preserve"> </w:t>
            </w:r>
            <w:proofErr w:type="spellStart"/>
            <w:r w:rsidRPr="00F90415">
              <w:rPr>
                <w:rFonts w:ascii="Cambria" w:hAnsi="Cambria"/>
                <w:b/>
              </w:rPr>
              <w:t>пері</w:t>
            </w:r>
            <w:proofErr w:type="gramStart"/>
            <w:r w:rsidRPr="00F90415">
              <w:rPr>
                <w:rFonts w:ascii="Cambria" w:hAnsi="Cambria"/>
                <w:b/>
              </w:rPr>
              <w:t>од</w:t>
            </w:r>
            <w:proofErr w:type="spellEnd"/>
            <w:r w:rsidRPr="00F90415">
              <w:rPr>
                <w:rFonts w:ascii="Cambria" w:hAnsi="Cambria"/>
                <w:b/>
              </w:rPr>
              <w:t xml:space="preserve"> на</w:t>
            </w:r>
            <w:proofErr w:type="gramEnd"/>
            <w:r w:rsidRPr="00F90415">
              <w:rPr>
                <w:rFonts w:ascii="Cambria" w:hAnsi="Cambria"/>
                <w:b/>
              </w:rPr>
              <w:t xml:space="preserve"> </w:t>
            </w:r>
            <w:r w:rsidRPr="00F90415">
              <w:rPr>
                <w:rFonts w:ascii="Cambria" w:hAnsi="Cambria"/>
                <w:b/>
              </w:rPr>
              <w:lastRenderedPageBreak/>
              <w:t>01.01.20</w:t>
            </w:r>
            <w:r>
              <w:rPr>
                <w:rFonts w:ascii="Cambria" w:hAnsi="Cambria"/>
                <w:b/>
              </w:rPr>
              <w:t>40</w:t>
            </w:r>
          </w:p>
        </w:tc>
      </w:tr>
      <w:tr w:rsidR="00A979F3" w:rsidRPr="00E445CC" w:rsidTr="004D4310">
        <w:trPr>
          <w:trHeight w:val="109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F90415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F90415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F90415"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F90415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F90415">
              <w:rPr>
                <w:rFonts w:ascii="Cambria" w:hAnsi="Cambria"/>
              </w:rPr>
              <w:t>2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F90415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F90415">
              <w:rPr>
                <w:rFonts w:ascii="Cambria" w:hAnsi="Cambria"/>
              </w:rPr>
              <w:t>3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F90415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F90415">
              <w:rPr>
                <w:rFonts w:ascii="Cambria" w:hAnsi="Cambria"/>
              </w:rPr>
              <w:t>4</w:t>
            </w:r>
          </w:p>
        </w:tc>
      </w:tr>
      <w:tr w:rsidR="00A979F3" w:rsidRPr="00E445CC" w:rsidTr="004D4310">
        <w:trPr>
          <w:trHeight w:val="39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F90415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F90415">
              <w:rPr>
                <w:rFonts w:ascii="Cambria" w:hAnsi="Cambria"/>
                <w:b/>
              </w:rPr>
              <w:t>1</w:t>
            </w: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F90415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r w:rsidRPr="00F90415">
              <w:rPr>
                <w:rFonts w:ascii="Cambria" w:hAnsi="Cambria"/>
                <w:b/>
              </w:rPr>
              <w:t>Населення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F90415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F90415">
              <w:rPr>
                <w:rFonts w:ascii="Cambria" w:hAnsi="Cambria"/>
                <w:b/>
              </w:rPr>
              <w:t>тис</w:t>
            </w:r>
            <w:proofErr w:type="gramStart"/>
            <w:r w:rsidRPr="00F90415">
              <w:rPr>
                <w:rFonts w:ascii="Cambria" w:hAnsi="Cambria"/>
                <w:b/>
              </w:rPr>
              <w:t>.</w:t>
            </w:r>
            <w:proofErr w:type="gramEnd"/>
            <w:r w:rsidRPr="00F90415">
              <w:rPr>
                <w:rFonts w:ascii="Cambria" w:hAnsi="Cambria"/>
                <w:b/>
              </w:rPr>
              <w:t xml:space="preserve"> </w:t>
            </w:r>
            <w:proofErr w:type="spellStart"/>
            <w:proofErr w:type="gramStart"/>
            <w:r w:rsidRPr="00F90415">
              <w:rPr>
                <w:rFonts w:ascii="Cambria" w:hAnsi="Cambria"/>
                <w:b/>
              </w:rPr>
              <w:t>ч</w:t>
            </w:r>
            <w:proofErr w:type="gramEnd"/>
            <w:r w:rsidRPr="00F90415">
              <w:rPr>
                <w:rFonts w:ascii="Cambria" w:hAnsi="Cambria"/>
                <w:b/>
              </w:rPr>
              <w:t>ол</w:t>
            </w:r>
            <w:proofErr w:type="spellEnd"/>
            <w:r w:rsidRPr="00F90415">
              <w:rPr>
                <w:rFonts w:ascii="Cambria" w:hAnsi="Cambria"/>
                <w:b/>
              </w:rPr>
              <w:t>.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F90415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26,814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F90415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30,965</w:t>
            </w:r>
          </w:p>
        </w:tc>
      </w:tr>
      <w:tr w:rsidR="00A979F3" w:rsidRPr="00E445CC" w:rsidTr="004D4310">
        <w:trPr>
          <w:trHeight w:val="39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E33C1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E33C1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r w:rsidRPr="00BE33C1">
              <w:rPr>
                <w:rFonts w:ascii="Cambria" w:hAnsi="Cambria"/>
                <w:b/>
              </w:rPr>
              <w:t>Площа</w:t>
            </w:r>
            <w:proofErr w:type="spellEnd"/>
            <w:r w:rsidRPr="00BE33C1">
              <w:rPr>
                <w:rFonts w:ascii="Cambria" w:hAnsi="Cambria"/>
                <w:b/>
              </w:rPr>
              <w:t xml:space="preserve"> </w:t>
            </w:r>
            <w:proofErr w:type="spellStart"/>
            <w:r w:rsidRPr="00BE33C1">
              <w:rPr>
                <w:rFonts w:ascii="Cambria" w:hAnsi="Cambria"/>
                <w:b/>
              </w:rPr>
              <w:t>території</w:t>
            </w:r>
            <w:proofErr w:type="spellEnd"/>
            <w:r w:rsidRPr="00BE33C1">
              <w:rPr>
                <w:rFonts w:ascii="Cambria" w:hAnsi="Cambria"/>
                <w:b/>
              </w:rPr>
              <w:t xml:space="preserve"> </w:t>
            </w:r>
            <w:proofErr w:type="spellStart"/>
            <w:r w:rsidRPr="00BE33C1">
              <w:rPr>
                <w:rFonts w:ascii="Cambria" w:hAnsi="Cambria"/>
                <w:b/>
              </w:rPr>
              <w:t>проєктування</w:t>
            </w:r>
            <w:proofErr w:type="spellEnd"/>
            <w:r w:rsidRPr="00BE33C1">
              <w:rPr>
                <w:rFonts w:ascii="Cambria" w:hAnsi="Cambria"/>
                <w:b/>
              </w:rPr>
              <w:t>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E33C1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F90415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195,96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F873CF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195,96</w:t>
            </w:r>
          </w:p>
        </w:tc>
      </w:tr>
      <w:tr w:rsidR="00A979F3" w:rsidRPr="00E445CC" w:rsidTr="004D4310">
        <w:trPr>
          <w:trHeight w:val="372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620C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9E620C">
              <w:rPr>
                <w:rFonts w:ascii="Cambria" w:hAnsi="Cambria"/>
                <w:b/>
              </w:rPr>
              <w:t xml:space="preserve">у </w:t>
            </w:r>
            <w:proofErr w:type="spellStart"/>
            <w:r w:rsidRPr="009E620C">
              <w:rPr>
                <w:rFonts w:ascii="Cambria" w:hAnsi="Cambria"/>
                <w:b/>
              </w:rPr>
              <w:t>т.ч</w:t>
            </w:r>
            <w:proofErr w:type="spellEnd"/>
            <w:r w:rsidRPr="009E620C">
              <w:rPr>
                <w:rFonts w:ascii="Cambria" w:hAnsi="Cambria"/>
                <w:b/>
              </w:rPr>
              <w:t xml:space="preserve">.: </w:t>
            </w:r>
            <w:proofErr w:type="spellStart"/>
            <w:r w:rsidRPr="009E620C">
              <w:rPr>
                <w:rFonts w:ascii="Cambria" w:hAnsi="Cambria"/>
                <w:b/>
              </w:rPr>
              <w:t>житлової</w:t>
            </w:r>
            <w:proofErr w:type="spellEnd"/>
            <w:r w:rsidRPr="009E620C">
              <w:rPr>
                <w:rFonts w:ascii="Cambria" w:hAnsi="Cambria"/>
                <w:b/>
              </w:rPr>
              <w:t xml:space="preserve"> </w:t>
            </w:r>
            <w:proofErr w:type="spellStart"/>
            <w:r w:rsidRPr="009E620C">
              <w:rPr>
                <w:rFonts w:ascii="Cambria" w:hAnsi="Cambria"/>
                <w:b/>
              </w:rPr>
              <w:t>забудови</w:t>
            </w:r>
            <w:proofErr w:type="spellEnd"/>
            <w:r w:rsidRPr="009E620C">
              <w:rPr>
                <w:rFonts w:ascii="Cambria" w:hAnsi="Cambria"/>
                <w:b/>
              </w:rPr>
              <w:t xml:space="preserve">, </w:t>
            </w:r>
            <w:proofErr w:type="spellStart"/>
            <w:r w:rsidRPr="009E620C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9E620C" w:rsidRDefault="00A979F3" w:rsidP="00A979F3">
            <w:pPr>
              <w:jc w:val="center"/>
              <w:rPr>
                <w:rFonts w:ascii="Cambria" w:hAnsi="Cambria"/>
                <w:b/>
              </w:rPr>
            </w:pPr>
            <w:r w:rsidRPr="009E620C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620C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64,83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F873CF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73,91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620C" w:rsidRDefault="00A979F3" w:rsidP="00A979F3">
            <w:pPr>
              <w:widowControl w:val="0"/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9E620C">
              <w:rPr>
                <w:rFonts w:ascii="Cambria" w:hAnsi="Cambria"/>
              </w:rPr>
              <w:t>садибної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9E620C" w:rsidRDefault="00A979F3" w:rsidP="00A979F3">
            <w:pPr>
              <w:jc w:val="center"/>
              <w:rPr>
                <w:rFonts w:ascii="Cambria" w:hAnsi="Cambria"/>
              </w:rPr>
            </w:pPr>
            <w:r w:rsidRPr="009E620C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620C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CF2271" w:rsidRDefault="00A979F3" w:rsidP="00A979F3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356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C27AD7" w:rsidRDefault="00A979F3" w:rsidP="00A979F3">
            <w:pPr>
              <w:widowControl w:val="0"/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C27AD7">
              <w:rPr>
                <w:rFonts w:ascii="Cambria" w:hAnsi="Cambria"/>
              </w:rPr>
              <w:t>блокованої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C27AD7" w:rsidRDefault="00A979F3" w:rsidP="00A979F3">
            <w:pPr>
              <w:jc w:val="center"/>
              <w:rPr>
                <w:rFonts w:ascii="Cambria" w:hAnsi="Cambria"/>
              </w:rPr>
            </w:pPr>
            <w:r w:rsidRPr="00C27AD7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C27AD7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46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51A43" w:rsidRDefault="00A979F3" w:rsidP="00A979F3">
            <w:pPr>
              <w:widowControl w:val="0"/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B51A43">
              <w:rPr>
                <w:rFonts w:ascii="Cambria" w:hAnsi="Cambria"/>
              </w:rPr>
              <w:t>багатоквартирної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B51A43" w:rsidRDefault="00A979F3" w:rsidP="00A979F3">
            <w:pPr>
              <w:jc w:val="center"/>
              <w:rPr>
                <w:rFonts w:ascii="Cambria" w:hAnsi="Cambria"/>
              </w:rPr>
            </w:pPr>
            <w:r w:rsidRPr="00B51A43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51A43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64,83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65C0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3565C0">
              <w:rPr>
                <w:rFonts w:ascii="Cambria" w:hAnsi="Cambria"/>
              </w:rPr>
              <w:t>73,91</w:t>
            </w:r>
          </w:p>
        </w:tc>
      </w:tr>
      <w:tr w:rsidR="00A979F3" w:rsidRPr="00E445CC" w:rsidTr="004D4310">
        <w:trPr>
          <w:trHeight w:val="46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51A43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B51A43">
              <w:rPr>
                <w:rFonts w:ascii="Cambria" w:hAnsi="Cambria"/>
                <w:b/>
              </w:rPr>
              <w:t>Громадської</w:t>
            </w:r>
            <w:proofErr w:type="spellEnd"/>
            <w:r w:rsidRPr="00B51A4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51A43">
              <w:rPr>
                <w:rFonts w:ascii="Cambria" w:hAnsi="Cambria"/>
                <w:b/>
              </w:rPr>
              <w:t>забудови</w:t>
            </w:r>
            <w:proofErr w:type="spellEnd"/>
            <w:r w:rsidRPr="00B51A43">
              <w:rPr>
                <w:rFonts w:ascii="Cambria" w:hAnsi="Cambria"/>
                <w:b/>
              </w:rPr>
              <w:t xml:space="preserve">, </w:t>
            </w:r>
            <w:proofErr w:type="spellStart"/>
            <w:r w:rsidRPr="00B51A43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B51A43" w:rsidRDefault="00A979F3" w:rsidP="00A979F3">
            <w:pPr>
              <w:jc w:val="center"/>
              <w:rPr>
                <w:rFonts w:ascii="Cambria" w:hAnsi="Cambria"/>
                <w:b/>
              </w:rPr>
            </w:pPr>
            <w:r w:rsidRPr="00B51A43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51A43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21,33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65C0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3565C0">
              <w:rPr>
                <w:rFonts w:ascii="Cambria" w:hAnsi="Cambria"/>
                <w:b/>
              </w:rPr>
              <w:t>23,8</w:t>
            </w:r>
          </w:p>
        </w:tc>
      </w:tr>
      <w:tr w:rsidR="00A979F3" w:rsidRPr="00E445CC" w:rsidTr="004D4310">
        <w:trPr>
          <w:trHeight w:val="466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A4481D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r w:rsidRPr="00A4481D">
              <w:rPr>
                <w:rFonts w:ascii="Cambria" w:hAnsi="Cambria"/>
                <w:b/>
              </w:rPr>
              <w:t>Виробничої</w:t>
            </w:r>
            <w:proofErr w:type="spellEnd"/>
            <w:r w:rsidRPr="00A4481D">
              <w:rPr>
                <w:rFonts w:ascii="Cambria" w:hAnsi="Cambria"/>
                <w:b/>
              </w:rPr>
              <w:t xml:space="preserve">, </w:t>
            </w:r>
            <w:proofErr w:type="spellStart"/>
            <w:r w:rsidRPr="00A4481D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A4481D" w:rsidRDefault="00A979F3" w:rsidP="00A979F3">
            <w:pPr>
              <w:jc w:val="center"/>
              <w:rPr>
                <w:rFonts w:ascii="Cambria" w:hAnsi="Cambria"/>
                <w:b/>
              </w:rPr>
            </w:pPr>
            <w:r w:rsidRPr="00A4481D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A4481D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6,87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65C0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3565C0">
              <w:rPr>
                <w:rFonts w:ascii="Cambria" w:hAnsi="Cambria"/>
                <w:b/>
              </w:rPr>
              <w:t>4,87</w:t>
            </w:r>
          </w:p>
        </w:tc>
      </w:tr>
      <w:tr w:rsidR="00A979F3" w:rsidRPr="00E445CC" w:rsidTr="004D4310">
        <w:trPr>
          <w:trHeight w:val="486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20D3A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r w:rsidRPr="00620D3A">
              <w:rPr>
                <w:rFonts w:ascii="Cambria" w:hAnsi="Cambria"/>
                <w:b/>
              </w:rPr>
              <w:t>Комунальної</w:t>
            </w:r>
            <w:proofErr w:type="spellEnd"/>
            <w:r w:rsidRPr="00620D3A">
              <w:rPr>
                <w:rFonts w:ascii="Cambria" w:hAnsi="Cambria"/>
                <w:b/>
              </w:rPr>
              <w:t xml:space="preserve">, </w:t>
            </w:r>
            <w:proofErr w:type="spellStart"/>
            <w:r w:rsidRPr="00620D3A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620D3A" w:rsidRDefault="00A979F3" w:rsidP="00A979F3">
            <w:pPr>
              <w:jc w:val="center"/>
              <w:rPr>
                <w:rFonts w:ascii="Cambria" w:hAnsi="Cambria"/>
                <w:b/>
              </w:rPr>
            </w:pPr>
            <w:r w:rsidRPr="00620D3A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9F3" w:rsidRPr="00620D3A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8,71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65C0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3565C0">
              <w:rPr>
                <w:rFonts w:ascii="Cambria" w:hAnsi="Cambria"/>
                <w:b/>
              </w:rPr>
              <w:t>10,16</w:t>
            </w:r>
          </w:p>
        </w:tc>
      </w:tr>
      <w:tr w:rsidR="00A979F3" w:rsidRPr="00E445CC" w:rsidTr="004D4310">
        <w:trPr>
          <w:trHeight w:val="34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293F78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r w:rsidRPr="00293F78">
              <w:rPr>
                <w:rFonts w:ascii="Cambria" w:hAnsi="Cambria"/>
                <w:b/>
              </w:rPr>
              <w:t>Інженерної</w:t>
            </w:r>
            <w:proofErr w:type="spellEnd"/>
            <w:r w:rsidRPr="00293F78">
              <w:rPr>
                <w:rFonts w:ascii="Cambria" w:hAnsi="Cambria"/>
                <w:b/>
              </w:rPr>
              <w:t xml:space="preserve"> </w:t>
            </w:r>
            <w:proofErr w:type="spellStart"/>
            <w:r w:rsidRPr="00293F78">
              <w:rPr>
                <w:rFonts w:ascii="Cambria" w:hAnsi="Cambria"/>
                <w:b/>
              </w:rPr>
              <w:t>інфраструктури</w:t>
            </w:r>
            <w:proofErr w:type="spellEnd"/>
            <w:r w:rsidRPr="00293F78">
              <w:rPr>
                <w:rFonts w:ascii="Cambria" w:hAnsi="Cambria"/>
                <w:b/>
              </w:rPr>
              <w:t xml:space="preserve">, </w:t>
            </w:r>
            <w:proofErr w:type="spellStart"/>
            <w:r w:rsidRPr="00293F78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293F78" w:rsidRDefault="00A979F3" w:rsidP="00A979F3">
            <w:pPr>
              <w:jc w:val="center"/>
              <w:rPr>
                <w:rFonts w:ascii="Cambria" w:hAnsi="Cambria"/>
                <w:b/>
              </w:rPr>
            </w:pPr>
            <w:r w:rsidRPr="00293F78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293F78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0,80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65C0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3565C0">
              <w:rPr>
                <w:rFonts w:ascii="Cambria" w:hAnsi="Cambria"/>
                <w:b/>
              </w:rPr>
              <w:t>2,73</w:t>
            </w:r>
          </w:p>
        </w:tc>
      </w:tr>
      <w:tr w:rsidR="00A979F3" w:rsidRPr="00E445CC" w:rsidTr="004D4310">
        <w:trPr>
          <w:trHeight w:val="409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620C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r w:rsidRPr="009E620C">
              <w:rPr>
                <w:rFonts w:ascii="Cambria" w:hAnsi="Cambria"/>
                <w:b/>
              </w:rPr>
              <w:t>Транспортної</w:t>
            </w:r>
            <w:proofErr w:type="spellEnd"/>
            <w:r w:rsidRPr="009E620C">
              <w:rPr>
                <w:rFonts w:ascii="Cambria" w:hAnsi="Cambria"/>
                <w:b/>
              </w:rPr>
              <w:t xml:space="preserve"> </w:t>
            </w:r>
            <w:proofErr w:type="spellStart"/>
            <w:r w:rsidRPr="009E620C">
              <w:rPr>
                <w:rFonts w:ascii="Cambria" w:hAnsi="Cambria"/>
                <w:b/>
              </w:rPr>
              <w:t>інфраструктури</w:t>
            </w:r>
            <w:proofErr w:type="spellEnd"/>
            <w:r w:rsidRPr="009E620C">
              <w:rPr>
                <w:rFonts w:ascii="Cambria" w:hAnsi="Cambria"/>
                <w:b/>
              </w:rPr>
              <w:t xml:space="preserve">, </w:t>
            </w:r>
            <w:proofErr w:type="spellStart"/>
            <w:r w:rsidRPr="009E620C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9E620C" w:rsidRDefault="00A979F3" w:rsidP="00A979F3">
            <w:pPr>
              <w:jc w:val="center"/>
              <w:rPr>
                <w:rFonts w:ascii="Cambria" w:hAnsi="Cambria"/>
                <w:b/>
              </w:rPr>
            </w:pPr>
            <w:r w:rsidRPr="009E620C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D7FE3" w:rsidRDefault="00A979F3" w:rsidP="00A979F3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  <w:r w:rsidRPr="006C0747">
              <w:rPr>
                <w:rFonts w:ascii="Cambria" w:hAnsi="Cambria"/>
                <w:b/>
              </w:rPr>
              <w:t>16,41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65C0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3565C0">
              <w:rPr>
                <w:rFonts w:ascii="Cambria" w:hAnsi="Cambria"/>
                <w:b/>
              </w:rPr>
              <w:t>18,66</w:t>
            </w:r>
          </w:p>
        </w:tc>
      </w:tr>
      <w:tr w:rsidR="00A979F3" w:rsidRPr="00E445CC" w:rsidTr="004D4310">
        <w:trPr>
          <w:trHeight w:val="33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620C" w:rsidRDefault="00A979F3" w:rsidP="00A979F3">
            <w:pPr>
              <w:widowControl w:val="0"/>
              <w:ind w:left="900"/>
              <w:jc w:val="center"/>
              <w:rPr>
                <w:rFonts w:ascii="Cambria" w:hAnsi="Cambria"/>
              </w:rPr>
            </w:pPr>
            <w:r w:rsidRPr="009E620C">
              <w:rPr>
                <w:rFonts w:ascii="Cambria" w:hAnsi="Cambria"/>
              </w:rPr>
              <w:t xml:space="preserve">у т. ч. </w:t>
            </w:r>
            <w:proofErr w:type="spellStart"/>
            <w:r w:rsidRPr="009E620C">
              <w:rPr>
                <w:rFonts w:ascii="Cambria" w:hAnsi="Cambria"/>
              </w:rPr>
              <w:t>вулично-дорожньої</w:t>
            </w:r>
            <w:proofErr w:type="spellEnd"/>
            <w:r w:rsidRPr="009E620C">
              <w:rPr>
                <w:rFonts w:ascii="Cambria" w:hAnsi="Cambria"/>
              </w:rPr>
              <w:t xml:space="preserve"> </w:t>
            </w:r>
            <w:proofErr w:type="spellStart"/>
            <w:r w:rsidRPr="009E620C">
              <w:rPr>
                <w:rFonts w:ascii="Cambria" w:hAnsi="Cambria"/>
              </w:rPr>
              <w:t>мережі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9E620C" w:rsidRDefault="00A979F3" w:rsidP="00A979F3">
            <w:pPr>
              <w:jc w:val="center"/>
              <w:rPr>
                <w:rFonts w:ascii="Cambria" w:hAnsi="Cambria"/>
              </w:rPr>
            </w:pPr>
            <w:r w:rsidRPr="009E620C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D7FE3" w:rsidRDefault="00A979F3" w:rsidP="00A979F3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r w:rsidRPr="006C0747">
              <w:rPr>
                <w:rFonts w:ascii="Cambria" w:hAnsi="Cambria"/>
              </w:rPr>
              <w:t>15,51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65C0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3565C0">
              <w:rPr>
                <w:rFonts w:ascii="Cambria" w:hAnsi="Cambria"/>
              </w:rPr>
              <w:t>18,20</w:t>
            </w:r>
          </w:p>
        </w:tc>
      </w:tr>
      <w:tr w:rsidR="00A979F3" w:rsidRPr="00E445CC" w:rsidTr="004D4310">
        <w:trPr>
          <w:trHeight w:val="42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620C" w:rsidRDefault="00A979F3" w:rsidP="00A979F3">
            <w:pPr>
              <w:widowControl w:val="0"/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9E620C">
              <w:rPr>
                <w:rFonts w:ascii="Cambria" w:hAnsi="Cambria"/>
              </w:rPr>
              <w:t>зовнішнього</w:t>
            </w:r>
            <w:proofErr w:type="spellEnd"/>
            <w:r w:rsidRPr="009E620C">
              <w:rPr>
                <w:rFonts w:ascii="Cambria" w:hAnsi="Cambria"/>
              </w:rPr>
              <w:t xml:space="preserve"> транспорту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9E620C" w:rsidRDefault="00A979F3" w:rsidP="00A979F3">
            <w:pPr>
              <w:jc w:val="center"/>
              <w:rPr>
                <w:rFonts w:ascii="Cambria" w:hAnsi="Cambria"/>
              </w:rPr>
            </w:pPr>
            <w:r w:rsidRPr="009E620C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D7FE3" w:rsidRDefault="00A979F3" w:rsidP="00A979F3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r w:rsidRPr="006C0747">
              <w:rPr>
                <w:rFonts w:ascii="Cambria" w:hAnsi="Cambria"/>
              </w:rPr>
              <w:t>0,90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65C0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3565C0">
              <w:rPr>
                <w:rFonts w:ascii="Cambria" w:hAnsi="Cambria"/>
              </w:rPr>
              <w:t>0,46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26798A" w:rsidRDefault="00A979F3" w:rsidP="00A979F3">
            <w:pPr>
              <w:widowControl w:val="0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620C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9E620C">
              <w:rPr>
                <w:rFonts w:ascii="Cambria" w:hAnsi="Cambria"/>
                <w:b/>
              </w:rPr>
              <w:t>Ландшафтно-</w:t>
            </w:r>
            <w:proofErr w:type="spellStart"/>
            <w:r w:rsidRPr="009E620C">
              <w:rPr>
                <w:rFonts w:ascii="Cambria" w:hAnsi="Cambria"/>
                <w:b/>
              </w:rPr>
              <w:t>рекреаційної</w:t>
            </w:r>
            <w:proofErr w:type="spellEnd"/>
            <w:r w:rsidRPr="009E620C">
              <w:rPr>
                <w:rFonts w:ascii="Cambria" w:hAnsi="Cambria"/>
                <w:b/>
              </w:rPr>
              <w:t xml:space="preserve"> та </w:t>
            </w:r>
            <w:proofErr w:type="spellStart"/>
            <w:r w:rsidRPr="009E620C">
              <w:rPr>
                <w:rFonts w:ascii="Cambria" w:hAnsi="Cambria"/>
                <w:b/>
              </w:rPr>
              <w:t>озелененої</w:t>
            </w:r>
            <w:proofErr w:type="spellEnd"/>
            <w:r w:rsidRPr="009E620C">
              <w:rPr>
                <w:rFonts w:ascii="Cambria" w:hAnsi="Cambria"/>
                <w:b/>
              </w:rPr>
              <w:t xml:space="preserve">, </w:t>
            </w:r>
            <w:proofErr w:type="spellStart"/>
            <w:r w:rsidRPr="009E620C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9E620C" w:rsidRDefault="00A979F3" w:rsidP="00A979F3">
            <w:pPr>
              <w:jc w:val="center"/>
              <w:rPr>
                <w:rFonts w:ascii="Cambria" w:hAnsi="Cambria"/>
                <w:b/>
              </w:rPr>
            </w:pPr>
            <w:r w:rsidRPr="009E620C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620C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35,73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65C0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3565C0">
              <w:rPr>
                <w:rFonts w:ascii="Cambria" w:hAnsi="Cambria"/>
                <w:b/>
              </w:rPr>
              <w:t>29,44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620C" w:rsidRDefault="00A979F3" w:rsidP="00A979F3">
            <w:pPr>
              <w:widowControl w:val="0"/>
              <w:ind w:left="900"/>
              <w:jc w:val="center"/>
              <w:rPr>
                <w:rFonts w:ascii="Cambria" w:hAnsi="Cambria"/>
              </w:rPr>
            </w:pPr>
            <w:r w:rsidRPr="009E620C">
              <w:rPr>
                <w:rFonts w:ascii="Cambria" w:hAnsi="Cambria"/>
              </w:rPr>
              <w:t xml:space="preserve">в т. ч. </w:t>
            </w:r>
            <w:proofErr w:type="spellStart"/>
            <w:r w:rsidRPr="009E620C">
              <w:rPr>
                <w:rFonts w:ascii="Cambria" w:hAnsi="Cambria"/>
              </w:rPr>
              <w:t>загального</w:t>
            </w:r>
            <w:proofErr w:type="spellEnd"/>
            <w:r w:rsidRPr="009E620C">
              <w:rPr>
                <w:rFonts w:ascii="Cambria" w:hAnsi="Cambria"/>
              </w:rPr>
              <w:t xml:space="preserve"> </w:t>
            </w:r>
            <w:proofErr w:type="spellStart"/>
            <w:r w:rsidRPr="009E620C">
              <w:rPr>
                <w:rFonts w:ascii="Cambria" w:hAnsi="Cambria"/>
              </w:rPr>
              <w:t>користування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9E620C" w:rsidRDefault="00A979F3" w:rsidP="00A979F3">
            <w:pPr>
              <w:jc w:val="center"/>
              <w:rPr>
                <w:rFonts w:ascii="Cambria" w:hAnsi="Cambria"/>
              </w:rPr>
            </w:pPr>
            <w:r w:rsidRPr="009E620C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620C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65C0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3565C0">
              <w:rPr>
                <w:rFonts w:ascii="Cambria" w:hAnsi="Cambria"/>
              </w:rPr>
              <w:t>8,35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620C" w:rsidRDefault="00A979F3" w:rsidP="00A979F3">
            <w:pPr>
              <w:widowControl w:val="0"/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9E620C">
              <w:rPr>
                <w:rFonts w:ascii="Cambria" w:hAnsi="Cambria"/>
              </w:rPr>
              <w:t>рекреаційного</w:t>
            </w:r>
            <w:proofErr w:type="spellEnd"/>
            <w:r w:rsidRPr="009E620C">
              <w:rPr>
                <w:rFonts w:ascii="Cambria" w:hAnsi="Cambria"/>
              </w:rPr>
              <w:t xml:space="preserve"> </w:t>
            </w:r>
            <w:proofErr w:type="spellStart"/>
            <w:r w:rsidRPr="009E620C">
              <w:rPr>
                <w:rFonts w:ascii="Cambria" w:hAnsi="Cambria"/>
              </w:rPr>
              <w:t>призначення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9E620C" w:rsidRDefault="00A979F3" w:rsidP="00A979F3">
            <w:pPr>
              <w:jc w:val="center"/>
              <w:rPr>
                <w:rFonts w:ascii="Cambria" w:hAnsi="Cambria"/>
              </w:rPr>
            </w:pPr>
            <w:r w:rsidRPr="009E620C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620C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10,27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65C0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3565C0">
              <w:rPr>
                <w:rFonts w:ascii="Cambria" w:hAnsi="Cambria"/>
              </w:rPr>
              <w:t>19,29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620C" w:rsidRDefault="00A979F3" w:rsidP="00A979F3">
            <w:pPr>
              <w:widowControl w:val="0"/>
              <w:ind w:left="900"/>
              <w:jc w:val="center"/>
              <w:rPr>
                <w:rFonts w:ascii="Cambria" w:hAnsi="Cambria"/>
              </w:rPr>
            </w:pPr>
            <w:r w:rsidRPr="009E620C">
              <w:rPr>
                <w:rFonts w:ascii="Cambria" w:hAnsi="Cambria"/>
              </w:rPr>
              <w:t xml:space="preserve">в межах </w:t>
            </w:r>
            <w:proofErr w:type="spellStart"/>
            <w:r w:rsidRPr="009E620C">
              <w:rPr>
                <w:rFonts w:ascii="Cambria" w:hAnsi="Cambria"/>
              </w:rPr>
              <w:t>санітарно-захисних</w:t>
            </w:r>
            <w:proofErr w:type="spellEnd"/>
            <w:r w:rsidRPr="009E620C">
              <w:rPr>
                <w:rFonts w:ascii="Cambria" w:hAnsi="Cambria"/>
              </w:rPr>
              <w:t xml:space="preserve"> зон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9E620C" w:rsidRDefault="00A979F3" w:rsidP="00A979F3">
            <w:pPr>
              <w:jc w:val="center"/>
              <w:rPr>
                <w:rFonts w:ascii="Cambria" w:hAnsi="Cambria"/>
              </w:rPr>
            </w:pPr>
            <w:r w:rsidRPr="009E620C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620C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25,46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437717" w:rsidRDefault="00A979F3" w:rsidP="00A979F3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r w:rsidRPr="00AB0E06">
              <w:rPr>
                <w:rFonts w:ascii="Cambria" w:hAnsi="Cambria"/>
              </w:rPr>
              <w:t>1,80</w:t>
            </w:r>
          </w:p>
        </w:tc>
      </w:tr>
      <w:tr w:rsidR="00A979F3" w:rsidRPr="00E445CC" w:rsidTr="004D4310">
        <w:trPr>
          <w:trHeight w:val="414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620C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9E620C">
              <w:rPr>
                <w:rFonts w:ascii="Cambria" w:hAnsi="Cambria"/>
                <w:b/>
              </w:rPr>
              <w:t>Природно-</w:t>
            </w:r>
            <w:proofErr w:type="spellStart"/>
            <w:r w:rsidRPr="009E620C">
              <w:rPr>
                <w:rFonts w:ascii="Cambria" w:hAnsi="Cambria"/>
                <w:b/>
              </w:rPr>
              <w:t>заповідного</w:t>
            </w:r>
            <w:proofErr w:type="spellEnd"/>
            <w:r w:rsidRPr="009E620C">
              <w:rPr>
                <w:rFonts w:ascii="Cambria" w:hAnsi="Cambria"/>
                <w:b/>
              </w:rPr>
              <w:t xml:space="preserve"> фонду, </w:t>
            </w:r>
            <w:proofErr w:type="spellStart"/>
            <w:r w:rsidRPr="009E620C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9E620C" w:rsidRDefault="00A979F3" w:rsidP="00A979F3">
            <w:pPr>
              <w:jc w:val="center"/>
              <w:rPr>
                <w:rFonts w:ascii="Cambria" w:hAnsi="Cambria"/>
                <w:b/>
              </w:rPr>
            </w:pPr>
            <w:r w:rsidRPr="009E620C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620C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9E620C">
              <w:rPr>
                <w:rFonts w:ascii="Cambria" w:hAnsi="Cambria"/>
                <w:b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AF2A58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AF2A58">
              <w:rPr>
                <w:rFonts w:ascii="Cambria" w:hAnsi="Cambria"/>
                <w:b/>
              </w:rPr>
              <w:t>-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2C3D" w:rsidRDefault="00A979F3" w:rsidP="00A979F3">
            <w:pPr>
              <w:widowControl w:val="0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2C3D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r w:rsidRPr="00352C3D">
              <w:rPr>
                <w:rFonts w:ascii="Cambria" w:hAnsi="Cambria"/>
                <w:b/>
              </w:rPr>
              <w:t>Водних</w:t>
            </w:r>
            <w:proofErr w:type="spellEnd"/>
            <w:r w:rsidRPr="00352C3D">
              <w:rPr>
                <w:rFonts w:ascii="Cambria" w:hAnsi="Cambria"/>
                <w:b/>
              </w:rPr>
              <w:t xml:space="preserve"> </w:t>
            </w:r>
            <w:proofErr w:type="spellStart"/>
            <w:r w:rsidRPr="00352C3D">
              <w:rPr>
                <w:rFonts w:ascii="Cambria" w:hAnsi="Cambria"/>
                <w:b/>
              </w:rPr>
              <w:t>поверхонь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352C3D" w:rsidRDefault="00A979F3" w:rsidP="00A979F3">
            <w:pPr>
              <w:jc w:val="center"/>
              <w:rPr>
                <w:rFonts w:ascii="Cambria" w:hAnsi="Cambria"/>
                <w:b/>
              </w:rPr>
            </w:pPr>
            <w:r w:rsidRPr="00352C3D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2C3D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41,28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2C3D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32,53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51A43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r w:rsidRPr="00B51A43">
              <w:rPr>
                <w:rFonts w:ascii="Cambria" w:hAnsi="Cambria"/>
                <w:b/>
              </w:rPr>
              <w:t>Сільськогосподарських</w:t>
            </w:r>
            <w:proofErr w:type="spellEnd"/>
            <w:r w:rsidRPr="00B51A4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51A43">
              <w:rPr>
                <w:rFonts w:ascii="Cambria" w:hAnsi="Cambria"/>
                <w:b/>
              </w:rPr>
              <w:t>угідь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B51A43" w:rsidRDefault="00A979F3" w:rsidP="00A979F3">
            <w:pPr>
              <w:jc w:val="center"/>
              <w:rPr>
                <w:rFonts w:ascii="Cambria" w:hAnsi="Cambria"/>
                <w:b/>
              </w:rPr>
            </w:pPr>
            <w:r w:rsidRPr="00B51A43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51A43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4847B2" w:rsidRDefault="00A979F3" w:rsidP="00A979F3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</w:tr>
      <w:tr w:rsidR="00A979F3" w:rsidRPr="00E445CC" w:rsidTr="004D4310">
        <w:trPr>
          <w:trHeight w:val="48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4174C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r w:rsidRPr="0064174C">
              <w:rPr>
                <w:rFonts w:ascii="Cambria" w:hAnsi="Cambria"/>
                <w:b/>
              </w:rPr>
              <w:t>Інші</w:t>
            </w:r>
            <w:proofErr w:type="spellEnd"/>
            <w:r w:rsidRPr="0064174C">
              <w:rPr>
                <w:rFonts w:ascii="Cambria" w:hAnsi="Cambria"/>
                <w:b/>
              </w:rPr>
              <w:t xml:space="preserve"> </w:t>
            </w:r>
            <w:proofErr w:type="spellStart"/>
            <w:r w:rsidRPr="0064174C">
              <w:rPr>
                <w:rFonts w:ascii="Cambria" w:hAnsi="Cambria"/>
                <w:b/>
              </w:rPr>
              <w:t>території</w:t>
            </w:r>
            <w:proofErr w:type="spellEnd"/>
          </w:p>
          <w:p w:rsidR="00A979F3" w:rsidRPr="0064174C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64174C">
              <w:rPr>
                <w:rFonts w:ascii="Cambria" w:hAnsi="Cambria"/>
                <w:b/>
              </w:rPr>
              <w:t>(</w:t>
            </w:r>
            <w:proofErr w:type="gramStart"/>
            <w:r w:rsidRPr="0064174C">
              <w:rPr>
                <w:rFonts w:ascii="Cambria" w:hAnsi="Cambria"/>
                <w:b/>
              </w:rPr>
              <w:t>в</w:t>
            </w:r>
            <w:proofErr w:type="gramEnd"/>
            <w:r w:rsidRPr="0064174C">
              <w:rPr>
                <w:rFonts w:ascii="Cambria" w:hAnsi="Cambria"/>
                <w:b/>
              </w:rPr>
              <w:t xml:space="preserve"> тому </w:t>
            </w:r>
            <w:proofErr w:type="spellStart"/>
            <w:r w:rsidRPr="0064174C">
              <w:rPr>
                <w:rFonts w:ascii="Cambria" w:hAnsi="Cambria"/>
                <w:b/>
              </w:rPr>
              <w:t>числі</w:t>
            </w:r>
            <w:proofErr w:type="spellEnd"/>
            <w:r w:rsidRPr="0064174C">
              <w:rPr>
                <w:rFonts w:ascii="Cambria" w:hAnsi="Cambria"/>
                <w:b/>
              </w:rPr>
              <w:t xml:space="preserve">, </w:t>
            </w:r>
            <w:proofErr w:type="spellStart"/>
            <w:r w:rsidRPr="0064174C">
              <w:rPr>
                <w:rFonts w:ascii="Cambria" w:hAnsi="Cambria"/>
                <w:b/>
                <w:u w:val="single"/>
              </w:rPr>
              <w:t>історико</w:t>
            </w:r>
            <w:proofErr w:type="spellEnd"/>
            <w:r w:rsidRPr="0064174C">
              <w:rPr>
                <w:rFonts w:ascii="Cambria" w:hAnsi="Cambria"/>
                <w:b/>
                <w:u w:val="single"/>
              </w:rPr>
              <w:t xml:space="preserve">-культурного </w:t>
            </w:r>
            <w:proofErr w:type="spellStart"/>
            <w:r w:rsidRPr="0064174C">
              <w:rPr>
                <w:rFonts w:ascii="Cambria" w:hAnsi="Cambria"/>
                <w:b/>
                <w:u w:val="single"/>
              </w:rPr>
              <w:t>призначення</w:t>
            </w:r>
            <w:proofErr w:type="spellEnd"/>
            <w:r w:rsidRPr="0064174C">
              <w:rPr>
                <w:rFonts w:ascii="Cambria" w:hAnsi="Cambria"/>
                <w:b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3335CA" w:rsidRDefault="00A979F3" w:rsidP="00A979F3">
            <w:pPr>
              <w:jc w:val="center"/>
              <w:rPr>
                <w:rFonts w:ascii="Cambria" w:hAnsi="Cambria"/>
                <w:b/>
              </w:rPr>
            </w:pPr>
            <w:r w:rsidRPr="003335CA">
              <w:rPr>
                <w:rFonts w:ascii="Cambria" w:hAnsi="Cambria"/>
                <w:b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335CA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335CA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</w:tr>
      <w:tr w:rsidR="00A979F3" w:rsidRPr="00435B65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435B65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r w:rsidRPr="00435B65">
              <w:rPr>
                <w:rFonts w:ascii="Cambria" w:hAnsi="Cambria"/>
                <w:b/>
              </w:rPr>
              <w:t>3</w:t>
            </w: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435B65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435B65">
              <w:rPr>
                <w:rFonts w:ascii="Cambria" w:hAnsi="Cambria"/>
                <w:b/>
              </w:rPr>
              <w:t>Житловий</w:t>
            </w:r>
            <w:proofErr w:type="spellEnd"/>
            <w:r w:rsidRPr="00435B65">
              <w:rPr>
                <w:rFonts w:ascii="Cambria" w:hAnsi="Cambria"/>
                <w:b/>
              </w:rPr>
              <w:t xml:space="preserve"> фонд, </w:t>
            </w:r>
            <w:proofErr w:type="spellStart"/>
            <w:r w:rsidRPr="00435B65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435B65" w:rsidRDefault="00A979F3" w:rsidP="00A979F3">
            <w:pPr>
              <w:widowControl w:val="0"/>
              <w:jc w:val="center"/>
              <w:rPr>
                <w:rFonts w:ascii="Cambria" w:hAnsi="Cambria"/>
                <w:b/>
                <w:u w:val="single"/>
              </w:rPr>
            </w:pPr>
            <w:r w:rsidRPr="00435B65">
              <w:rPr>
                <w:rFonts w:ascii="Cambria" w:hAnsi="Cambria"/>
                <w:b/>
                <w:u w:val="single"/>
              </w:rPr>
              <w:t>тис</w:t>
            </w:r>
            <w:proofErr w:type="gramStart"/>
            <w:r w:rsidRPr="00435B65">
              <w:rPr>
                <w:rFonts w:ascii="Cambria" w:hAnsi="Cambria"/>
                <w:b/>
                <w:u w:val="single"/>
              </w:rPr>
              <w:t>.</w:t>
            </w:r>
            <w:proofErr w:type="gramEnd"/>
            <w:r w:rsidRPr="00435B65">
              <w:rPr>
                <w:rFonts w:ascii="Cambria" w:hAnsi="Cambria"/>
                <w:b/>
                <w:u w:val="single"/>
              </w:rPr>
              <w:t xml:space="preserve"> </w:t>
            </w:r>
            <w:proofErr w:type="gramStart"/>
            <w:r w:rsidRPr="00435B65">
              <w:rPr>
                <w:rFonts w:ascii="Cambria" w:hAnsi="Cambria"/>
                <w:b/>
                <w:u w:val="single"/>
              </w:rPr>
              <w:t>м</w:t>
            </w:r>
            <w:proofErr w:type="gramEnd"/>
            <w:r w:rsidRPr="00435B65">
              <w:rPr>
                <w:rFonts w:ascii="Cambria" w:hAnsi="Cambria"/>
                <w:b/>
                <w:u w:val="single"/>
                <w:vertAlign w:val="superscript"/>
              </w:rPr>
              <w:t>2</w:t>
            </w:r>
          </w:p>
          <w:p w:rsidR="00A979F3" w:rsidRPr="00435B65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r w:rsidRPr="00435B65">
              <w:rPr>
                <w:rFonts w:ascii="Cambria" w:hAnsi="Cambria"/>
                <w:b/>
              </w:rPr>
              <w:t>кількість</w:t>
            </w:r>
            <w:proofErr w:type="spellEnd"/>
          </w:p>
          <w:p w:rsidR="00A979F3" w:rsidRPr="00435B65" w:rsidRDefault="00A979F3" w:rsidP="00A979F3">
            <w:pPr>
              <w:widowControl w:val="0"/>
              <w:jc w:val="center"/>
              <w:rPr>
                <w:rFonts w:ascii="Cambria" w:hAnsi="Cambria"/>
                <w:b/>
                <w:u w:val="single"/>
              </w:rPr>
            </w:pPr>
            <w:r w:rsidRPr="00435B65">
              <w:rPr>
                <w:rFonts w:ascii="Cambria" w:hAnsi="Cambria"/>
                <w:b/>
              </w:rPr>
              <w:t>квартир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7112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u w:val="single"/>
              </w:rPr>
              <w:t>584,558</w:t>
            </w:r>
          </w:p>
          <w:p w:rsidR="00A979F3" w:rsidRPr="00623874" w:rsidRDefault="00A979F3" w:rsidP="00A979F3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</w:rPr>
              <w:t>9869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7112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u w:val="single"/>
              </w:rPr>
              <w:t>811,302</w:t>
            </w:r>
          </w:p>
          <w:p w:rsidR="00A979F3" w:rsidRPr="00623874" w:rsidRDefault="00A979F3" w:rsidP="00A979F3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</w:rPr>
              <w:t>12571</w:t>
            </w:r>
          </w:p>
        </w:tc>
      </w:tr>
      <w:tr w:rsidR="00A979F3" w:rsidRPr="00435B65" w:rsidTr="004D4310">
        <w:trPr>
          <w:trHeight w:val="63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435B65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435B65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r w:rsidRPr="00435B65">
              <w:rPr>
                <w:rFonts w:ascii="Cambria" w:hAnsi="Cambria"/>
              </w:rPr>
              <w:t xml:space="preserve">у </w:t>
            </w:r>
            <w:proofErr w:type="spellStart"/>
            <w:r w:rsidRPr="00435B65">
              <w:rPr>
                <w:rFonts w:ascii="Cambria" w:hAnsi="Cambria"/>
              </w:rPr>
              <w:t>т.ч</w:t>
            </w:r>
            <w:proofErr w:type="spellEnd"/>
            <w:r w:rsidRPr="00435B65">
              <w:rPr>
                <w:rFonts w:ascii="Cambria" w:hAnsi="Cambria"/>
              </w:rPr>
              <w:t xml:space="preserve">.: </w:t>
            </w:r>
            <w:proofErr w:type="spellStart"/>
            <w:r w:rsidRPr="00435B65">
              <w:rPr>
                <w:rFonts w:ascii="Cambria" w:hAnsi="Cambria"/>
              </w:rPr>
              <w:t>непридатний</w:t>
            </w:r>
            <w:proofErr w:type="spellEnd"/>
            <w:r w:rsidRPr="00435B65">
              <w:rPr>
                <w:rFonts w:ascii="Cambria" w:hAnsi="Cambria"/>
              </w:rPr>
              <w:t xml:space="preserve"> </w:t>
            </w:r>
            <w:proofErr w:type="spellStart"/>
            <w:r w:rsidRPr="00435B65">
              <w:rPr>
                <w:rFonts w:ascii="Cambria" w:hAnsi="Cambria"/>
              </w:rPr>
              <w:t>житловий</w:t>
            </w:r>
            <w:proofErr w:type="spellEnd"/>
            <w:r w:rsidRPr="00435B65">
              <w:rPr>
                <w:rFonts w:ascii="Cambria" w:hAnsi="Cambria"/>
              </w:rPr>
              <w:t xml:space="preserve"> фонд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AF53EA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AF53EA">
              <w:rPr>
                <w:rFonts w:ascii="Cambria" w:hAnsi="Cambria"/>
                <w:u w:val="single"/>
              </w:rPr>
              <w:t>тис</w:t>
            </w:r>
            <w:proofErr w:type="gramStart"/>
            <w:r w:rsidRPr="00AF53EA">
              <w:rPr>
                <w:rFonts w:ascii="Cambria" w:hAnsi="Cambria"/>
                <w:u w:val="single"/>
              </w:rPr>
              <w:t>.</w:t>
            </w:r>
            <w:proofErr w:type="gramEnd"/>
            <w:r w:rsidRPr="00AF53EA">
              <w:rPr>
                <w:rFonts w:ascii="Cambria" w:hAnsi="Cambria"/>
                <w:u w:val="single"/>
              </w:rPr>
              <w:t xml:space="preserve"> </w:t>
            </w:r>
            <w:proofErr w:type="gramStart"/>
            <w:r w:rsidRPr="00AF53EA">
              <w:rPr>
                <w:rFonts w:ascii="Cambria" w:hAnsi="Cambria"/>
                <w:u w:val="single"/>
              </w:rPr>
              <w:t>м</w:t>
            </w:r>
            <w:proofErr w:type="gramEnd"/>
            <w:r w:rsidRPr="00AF53EA">
              <w:rPr>
                <w:rFonts w:ascii="Cambria" w:hAnsi="Cambria"/>
                <w:u w:val="single"/>
                <w:vertAlign w:val="superscript"/>
              </w:rPr>
              <w:t>2</w:t>
            </w:r>
          </w:p>
          <w:p w:rsidR="00A979F3" w:rsidRPr="00AF53EA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AF53EA">
              <w:rPr>
                <w:rFonts w:ascii="Cambria" w:hAnsi="Cambria"/>
              </w:rPr>
              <w:t>кількість</w:t>
            </w:r>
            <w:proofErr w:type="spellEnd"/>
          </w:p>
          <w:p w:rsidR="00A979F3" w:rsidRPr="00AF53EA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AF53EA">
              <w:rPr>
                <w:rFonts w:ascii="Cambria" w:hAnsi="Cambria"/>
              </w:rPr>
              <w:t>квартир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7112" w:rsidRDefault="00A979F3" w:rsidP="00A979F3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r w:rsidRPr="00357112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23874" w:rsidRDefault="00A979F3" w:rsidP="00A979F3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r w:rsidRPr="00357112"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43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435B65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435B65">
              <w:rPr>
                <w:rFonts w:ascii="Cambria" w:hAnsi="Cambria"/>
                <w:b/>
              </w:rPr>
              <w:t>Розподіл</w:t>
            </w:r>
            <w:proofErr w:type="spellEnd"/>
            <w:r w:rsidRPr="00435B65">
              <w:rPr>
                <w:rFonts w:ascii="Cambria" w:hAnsi="Cambria"/>
                <w:b/>
              </w:rPr>
              <w:t xml:space="preserve"> </w:t>
            </w:r>
            <w:proofErr w:type="spellStart"/>
            <w:r w:rsidRPr="00435B65">
              <w:rPr>
                <w:rFonts w:ascii="Cambria" w:hAnsi="Cambria"/>
                <w:b/>
              </w:rPr>
              <w:t>житлового</w:t>
            </w:r>
            <w:proofErr w:type="spellEnd"/>
            <w:r w:rsidRPr="00435B65">
              <w:rPr>
                <w:rFonts w:ascii="Cambria" w:hAnsi="Cambria"/>
                <w:b/>
              </w:rPr>
              <w:t xml:space="preserve"> фонду за видами </w:t>
            </w:r>
            <w:proofErr w:type="spellStart"/>
            <w:r w:rsidRPr="00435B65">
              <w:rPr>
                <w:rFonts w:ascii="Cambria" w:hAnsi="Cambria"/>
                <w:b/>
              </w:rPr>
              <w:t>забудови</w:t>
            </w:r>
            <w:proofErr w:type="spellEnd"/>
            <w:r w:rsidRPr="00435B65">
              <w:rPr>
                <w:rFonts w:ascii="Cambria" w:hAnsi="Cambria"/>
                <w:b/>
              </w:rPr>
              <w:t>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435B65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23874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  <w:highlight w:val="yellow"/>
                <w:u w:val="single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23874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  <w:highlight w:val="yellow"/>
                <w:u w:val="single"/>
              </w:rPr>
            </w:pP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435B65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  <w:b/>
              </w:rPr>
            </w:pPr>
            <w:proofErr w:type="spellStart"/>
            <w:r w:rsidRPr="00435B65">
              <w:rPr>
                <w:rFonts w:ascii="Cambria" w:hAnsi="Cambria"/>
              </w:rPr>
              <w:t>садибна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435B65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435B65">
              <w:rPr>
                <w:rFonts w:ascii="Cambria" w:hAnsi="Cambria"/>
                <w:u w:val="single"/>
              </w:rPr>
              <w:t>тис</w:t>
            </w:r>
            <w:proofErr w:type="gramStart"/>
            <w:r w:rsidRPr="00435B65">
              <w:rPr>
                <w:rFonts w:ascii="Cambria" w:hAnsi="Cambria"/>
                <w:u w:val="single"/>
              </w:rPr>
              <w:t>.м</w:t>
            </w:r>
            <w:proofErr w:type="gramEnd"/>
            <w:r w:rsidRPr="00435B65">
              <w:rPr>
                <w:rFonts w:ascii="Cambria" w:hAnsi="Cambria"/>
                <w:u w:val="single"/>
                <w:vertAlign w:val="superscript"/>
              </w:rPr>
              <w:t>2</w:t>
            </w:r>
          </w:p>
          <w:p w:rsidR="00A979F3" w:rsidRPr="00435B65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435B65">
              <w:rPr>
                <w:rFonts w:ascii="Cambria" w:hAnsi="Cambria"/>
              </w:rPr>
              <w:t>квартир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79F3" w:rsidRPr="00357112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79F3" w:rsidRPr="00357112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-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435B65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  <w:b/>
              </w:rPr>
            </w:pPr>
            <w:proofErr w:type="spellStart"/>
            <w:r w:rsidRPr="00435B65">
              <w:rPr>
                <w:rFonts w:ascii="Cambria" w:hAnsi="Cambria"/>
              </w:rPr>
              <w:t>блокована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435B65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435B65">
              <w:rPr>
                <w:rFonts w:ascii="Cambria" w:hAnsi="Cambria"/>
                <w:u w:val="single"/>
              </w:rPr>
              <w:t>тис</w:t>
            </w:r>
            <w:proofErr w:type="gramStart"/>
            <w:r w:rsidRPr="00435B65">
              <w:rPr>
                <w:rFonts w:ascii="Cambria" w:hAnsi="Cambria"/>
                <w:u w:val="single"/>
              </w:rPr>
              <w:t>.м</w:t>
            </w:r>
            <w:proofErr w:type="gramEnd"/>
            <w:r w:rsidRPr="00435B65">
              <w:rPr>
                <w:rFonts w:ascii="Cambria" w:hAnsi="Cambria"/>
                <w:u w:val="single"/>
                <w:vertAlign w:val="superscript"/>
              </w:rPr>
              <w:t>2</w:t>
            </w:r>
          </w:p>
          <w:p w:rsidR="00A979F3" w:rsidRPr="00435B65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435B65">
              <w:rPr>
                <w:rFonts w:ascii="Cambria" w:hAnsi="Cambria"/>
              </w:rPr>
              <w:t>квартир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D495D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  <w:r w:rsidRPr="006D495D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D495D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  <w:r w:rsidRPr="006D495D"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076BB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9076BB">
              <w:rPr>
                <w:rFonts w:ascii="Cambria" w:hAnsi="Cambria"/>
              </w:rPr>
              <w:t>багатоквартирна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076BB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9076BB">
              <w:rPr>
                <w:rFonts w:ascii="Cambria" w:hAnsi="Cambria"/>
                <w:u w:val="single"/>
              </w:rPr>
              <w:t>тис</w:t>
            </w:r>
            <w:proofErr w:type="gramStart"/>
            <w:r w:rsidRPr="009076BB">
              <w:rPr>
                <w:rFonts w:ascii="Cambria" w:hAnsi="Cambria"/>
                <w:u w:val="single"/>
              </w:rPr>
              <w:t>.м</w:t>
            </w:r>
            <w:proofErr w:type="gramEnd"/>
            <w:r w:rsidRPr="009076BB">
              <w:rPr>
                <w:rFonts w:ascii="Cambria" w:hAnsi="Cambria"/>
                <w:u w:val="single"/>
                <w:vertAlign w:val="superscript"/>
              </w:rPr>
              <w:t>2</w:t>
            </w:r>
          </w:p>
          <w:p w:rsidR="00A979F3" w:rsidRPr="009076BB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9076BB">
              <w:rPr>
                <w:rFonts w:ascii="Cambria" w:hAnsi="Cambria"/>
              </w:rPr>
              <w:t>квартир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7112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584,558</w:t>
            </w:r>
          </w:p>
          <w:p w:rsidR="00A979F3" w:rsidRPr="00357112" w:rsidRDefault="00A979F3" w:rsidP="00A979F3">
            <w:pPr>
              <w:widowControl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</w:rPr>
              <w:t>9869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7112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811,302</w:t>
            </w:r>
          </w:p>
          <w:p w:rsidR="00A979F3" w:rsidRPr="00357112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12571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076BB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9076BB">
              <w:rPr>
                <w:rFonts w:ascii="Cambria" w:hAnsi="Cambria"/>
                <w:b/>
              </w:rPr>
              <w:t>Середня</w:t>
            </w:r>
            <w:proofErr w:type="spellEnd"/>
            <w:r w:rsidRPr="009076BB">
              <w:rPr>
                <w:rFonts w:ascii="Cambria" w:hAnsi="Cambria"/>
                <w:b/>
              </w:rPr>
              <w:t xml:space="preserve"> </w:t>
            </w:r>
            <w:proofErr w:type="spellStart"/>
            <w:r w:rsidRPr="009076BB">
              <w:rPr>
                <w:rFonts w:ascii="Cambria" w:hAnsi="Cambria"/>
                <w:b/>
              </w:rPr>
              <w:t>житлова</w:t>
            </w:r>
            <w:proofErr w:type="spellEnd"/>
            <w:r w:rsidRPr="009076BB">
              <w:rPr>
                <w:rFonts w:ascii="Cambria" w:hAnsi="Cambria"/>
                <w:b/>
              </w:rPr>
              <w:t xml:space="preserve"> </w:t>
            </w:r>
            <w:proofErr w:type="spellStart"/>
            <w:r w:rsidRPr="009076BB">
              <w:rPr>
                <w:rFonts w:ascii="Cambria" w:hAnsi="Cambria"/>
                <w:b/>
              </w:rPr>
              <w:t>забезпеченість</w:t>
            </w:r>
            <w:proofErr w:type="spellEnd"/>
          </w:p>
          <w:p w:rsidR="00A979F3" w:rsidRPr="009076BB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9076BB">
              <w:rPr>
                <w:rFonts w:ascii="Cambria" w:hAnsi="Cambria"/>
                <w:b/>
              </w:rPr>
              <w:t>населення</w:t>
            </w:r>
            <w:proofErr w:type="spellEnd"/>
            <w:r w:rsidRPr="009076BB">
              <w:rPr>
                <w:rFonts w:ascii="Cambria" w:hAnsi="Cambria"/>
                <w:b/>
              </w:rPr>
              <w:t xml:space="preserve"> </w:t>
            </w:r>
            <w:proofErr w:type="spellStart"/>
            <w:r w:rsidRPr="009076BB">
              <w:rPr>
                <w:rFonts w:ascii="Cambria" w:hAnsi="Cambria"/>
                <w:b/>
              </w:rPr>
              <w:t>загальною</w:t>
            </w:r>
            <w:proofErr w:type="spellEnd"/>
            <w:r w:rsidRPr="009076BB">
              <w:rPr>
                <w:rFonts w:ascii="Cambria" w:hAnsi="Cambria"/>
                <w:b/>
              </w:rPr>
              <w:t xml:space="preserve"> </w:t>
            </w:r>
            <w:proofErr w:type="spellStart"/>
            <w:r w:rsidRPr="009076BB">
              <w:rPr>
                <w:rFonts w:ascii="Cambria" w:hAnsi="Cambria"/>
                <w:b/>
              </w:rPr>
              <w:t>площею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076BB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9076BB">
              <w:rPr>
                <w:rFonts w:ascii="Cambria" w:hAnsi="Cambria"/>
                <w:b/>
              </w:rPr>
              <w:t>м</w:t>
            </w:r>
            <w:proofErr w:type="gramStart"/>
            <w:r w:rsidRPr="009076BB">
              <w:rPr>
                <w:rFonts w:ascii="Cambria" w:hAnsi="Cambria"/>
                <w:b/>
                <w:vertAlign w:val="superscript"/>
              </w:rPr>
              <w:t>2</w:t>
            </w:r>
            <w:proofErr w:type="gramEnd"/>
            <w:r w:rsidRPr="009076BB">
              <w:rPr>
                <w:rFonts w:ascii="Cambria" w:hAnsi="Cambria"/>
                <w:b/>
              </w:rPr>
              <w:t>/</w:t>
            </w:r>
            <w:proofErr w:type="spellStart"/>
            <w:r w:rsidRPr="009076BB">
              <w:rPr>
                <w:rFonts w:ascii="Cambria" w:hAnsi="Cambria"/>
                <w:b/>
              </w:rPr>
              <w:t>чол</w:t>
            </w:r>
            <w:proofErr w:type="spellEnd"/>
            <w:r w:rsidRPr="009076BB">
              <w:rPr>
                <w:rFonts w:ascii="Cambria" w:hAnsi="Cambria"/>
                <w:b/>
              </w:rPr>
              <w:t>.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076BB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21,8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076BB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26,2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proofErr w:type="gramStart"/>
            <w:r w:rsidRPr="000D47C8">
              <w:rPr>
                <w:rFonts w:ascii="Cambria" w:hAnsi="Cambria"/>
                <w:b/>
              </w:rPr>
              <w:t>Щ</w:t>
            </w:r>
            <w:proofErr w:type="gramEnd"/>
            <w:r w:rsidRPr="000D47C8">
              <w:rPr>
                <w:rFonts w:ascii="Cambria" w:hAnsi="Cambria"/>
                <w:b/>
              </w:rPr>
              <w:t>ільність</w:t>
            </w:r>
            <w:proofErr w:type="spellEnd"/>
            <w:r w:rsidRPr="000D47C8">
              <w:rPr>
                <w:rFonts w:ascii="Cambria" w:hAnsi="Cambria"/>
                <w:b/>
              </w:rPr>
              <w:t xml:space="preserve"> </w:t>
            </w:r>
            <w:proofErr w:type="spellStart"/>
            <w:r w:rsidRPr="000D47C8">
              <w:rPr>
                <w:rFonts w:ascii="Cambria" w:hAnsi="Cambria"/>
                <w:b/>
              </w:rPr>
              <w:t>населення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proofErr w:type="spellStart"/>
            <w:r w:rsidRPr="000D47C8">
              <w:rPr>
                <w:rFonts w:ascii="Cambria" w:hAnsi="Cambria"/>
                <w:b/>
              </w:rPr>
              <w:t>чол</w:t>
            </w:r>
            <w:proofErr w:type="spellEnd"/>
            <w:r w:rsidRPr="000D47C8">
              <w:rPr>
                <w:rFonts w:ascii="Cambria" w:hAnsi="Cambria"/>
                <w:b/>
              </w:rPr>
              <w:t>./га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</w:rPr>
              <w:t>418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</w:rPr>
              <w:t>420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0D47C8">
              <w:rPr>
                <w:rFonts w:ascii="Cambria" w:hAnsi="Cambria"/>
                <w:b/>
              </w:rPr>
              <w:t>Вибуття</w:t>
            </w:r>
            <w:proofErr w:type="spellEnd"/>
            <w:r w:rsidRPr="000D47C8">
              <w:rPr>
                <w:rFonts w:ascii="Cambria" w:hAnsi="Cambria"/>
                <w:b/>
              </w:rPr>
              <w:t xml:space="preserve"> </w:t>
            </w:r>
            <w:proofErr w:type="spellStart"/>
            <w:r w:rsidRPr="000D47C8">
              <w:rPr>
                <w:rFonts w:ascii="Cambria" w:hAnsi="Cambria"/>
                <w:b/>
              </w:rPr>
              <w:t>житлового</w:t>
            </w:r>
            <w:proofErr w:type="spellEnd"/>
            <w:r w:rsidRPr="000D47C8">
              <w:rPr>
                <w:rFonts w:ascii="Cambria" w:hAnsi="Cambria"/>
                <w:b/>
              </w:rPr>
              <w:t xml:space="preserve"> фонду, </w:t>
            </w:r>
            <w:proofErr w:type="spellStart"/>
            <w:r w:rsidRPr="000D47C8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  <w:b/>
                <w:vertAlign w:val="superscript"/>
              </w:rPr>
            </w:pPr>
            <w:r w:rsidRPr="000D47C8">
              <w:rPr>
                <w:rFonts w:ascii="Cambria" w:hAnsi="Cambria"/>
                <w:b/>
              </w:rPr>
              <w:t>тис</w:t>
            </w:r>
            <w:proofErr w:type="gramStart"/>
            <w:r w:rsidRPr="000D47C8">
              <w:rPr>
                <w:rFonts w:ascii="Cambria" w:hAnsi="Cambria"/>
                <w:b/>
              </w:rPr>
              <w:t>.м</w:t>
            </w:r>
            <w:proofErr w:type="gramEnd"/>
            <w:r w:rsidRPr="000D47C8">
              <w:rPr>
                <w:rFonts w:ascii="Cambria" w:hAnsi="Cambria"/>
                <w:b/>
                <w:vertAlign w:val="superscript"/>
              </w:rPr>
              <w:t>2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A5EA0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0D47C8">
              <w:rPr>
                <w:rFonts w:ascii="Cambria" w:hAnsi="Cambria"/>
              </w:rPr>
              <w:t>непридатного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0D47C8" w:rsidRDefault="00A979F3" w:rsidP="00A979F3">
            <w:pPr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тис</w:t>
            </w:r>
            <w:proofErr w:type="gramStart"/>
            <w:r w:rsidRPr="000D47C8">
              <w:rPr>
                <w:rFonts w:ascii="Cambria" w:hAnsi="Cambria"/>
              </w:rPr>
              <w:t>.м</w:t>
            </w:r>
            <w:proofErr w:type="gramEnd"/>
            <w:r w:rsidRPr="000D47C8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A5EA0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0D47C8">
              <w:rPr>
                <w:rFonts w:ascii="Cambria" w:hAnsi="Cambria"/>
              </w:rPr>
              <w:t>придатного</w:t>
            </w:r>
            <w:proofErr w:type="spellEnd"/>
            <w:r w:rsidRPr="000D47C8">
              <w:rPr>
                <w:rFonts w:ascii="Cambria" w:hAnsi="Cambria"/>
              </w:rPr>
              <w:t xml:space="preserve"> у </w:t>
            </w:r>
            <w:proofErr w:type="spellStart"/>
            <w:r w:rsidRPr="000D47C8">
              <w:rPr>
                <w:rFonts w:ascii="Cambria" w:hAnsi="Cambria"/>
              </w:rPr>
              <w:t>зв’язку</w:t>
            </w:r>
            <w:proofErr w:type="spellEnd"/>
            <w:r w:rsidRPr="000D47C8">
              <w:rPr>
                <w:rFonts w:ascii="Cambria" w:hAnsi="Cambria"/>
              </w:rPr>
              <w:t xml:space="preserve"> з </w:t>
            </w:r>
            <w:proofErr w:type="spellStart"/>
            <w:r w:rsidRPr="000D47C8">
              <w:rPr>
                <w:rFonts w:ascii="Cambria" w:hAnsi="Cambria"/>
              </w:rPr>
              <w:t>реконструкцією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0D47C8" w:rsidRDefault="00A979F3" w:rsidP="00A979F3">
            <w:pPr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тис</w:t>
            </w:r>
            <w:proofErr w:type="gramStart"/>
            <w:r w:rsidRPr="000D47C8">
              <w:rPr>
                <w:rFonts w:ascii="Cambria" w:hAnsi="Cambria"/>
              </w:rPr>
              <w:t>.м</w:t>
            </w:r>
            <w:proofErr w:type="gramEnd"/>
            <w:r w:rsidRPr="000D47C8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A5EA0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47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0D47C8">
              <w:rPr>
                <w:rFonts w:ascii="Cambria" w:hAnsi="Cambria"/>
              </w:rPr>
              <w:t>придатного</w:t>
            </w:r>
            <w:proofErr w:type="spellEnd"/>
            <w:r w:rsidRPr="000D47C8">
              <w:rPr>
                <w:rFonts w:ascii="Cambria" w:hAnsi="Cambria"/>
              </w:rPr>
              <w:t xml:space="preserve"> у </w:t>
            </w:r>
            <w:proofErr w:type="spellStart"/>
            <w:r w:rsidRPr="000D47C8">
              <w:rPr>
                <w:rFonts w:ascii="Cambria" w:hAnsi="Cambria"/>
              </w:rPr>
              <w:t>зв’язку</w:t>
            </w:r>
            <w:proofErr w:type="spellEnd"/>
            <w:r w:rsidRPr="000D47C8">
              <w:rPr>
                <w:rFonts w:ascii="Cambria" w:hAnsi="Cambria"/>
              </w:rPr>
              <w:t xml:space="preserve"> з </w:t>
            </w:r>
            <w:proofErr w:type="spellStart"/>
            <w:r w:rsidRPr="000D47C8">
              <w:rPr>
                <w:rFonts w:ascii="Cambria" w:hAnsi="Cambria"/>
              </w:rPr>
              <w:t>виносом</w:t>
            </w:r>
            <w:proofErr w:type="spellEnd"/>
            <w:r w:rsidRPr="000D47C8">
              <w:rPr>
                <w:rFonts w:ascii="Cambria" w:hAnsi="Cambria"/>
              </w:rPr>
              <w:t xml:space="preserve"> за </w:t>
            </w:r>
            <w:proofErr w:type="spellStart"/>
            <w:r w:rsidRPr="000D47C8">
              <w:rPr>
                <w:rFonts w:ascii="Cambria" w:hAnsi="Cambria"/>
              </w:rPr>
              <w:t>межі</w:t>
            </w:r>
            <w:proofErr w:type="spellEnd"/>
          </w:p>
          <w:p w:rsidR="00A979F3" w:rsidRPr="000D47C8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0D47C8">
              <w:rPr>
                <w:rFonts w:ascii="Cambria" w:hAnsi="Cambria"/>
              </w:rPr>
              <w:t>санітарно-захисних</w:t>
            </w:r>
            <w:proofErr w:type="spellEnd"/>
            <w:r w:rsidRPr="000D47C8">
              <w:rPr>
                <w:rFonts w:ascii="Cambria" w:hAnsi="Cambria"/>
              </w:rPr>
              <w:t xml:space="preserve"> зон (</w:t>
            </w:r>
            <w:proofErr w:type="spellStart"/>
            <w:r w:rsidRPr="000D47C8">
              <w:rPr>
                <w:rFonts w:ascii="Cambria" w:hAnsi="Cambria"/>
              </w:rPr>
              <w:t>відселення</w:t>
            </w:r>
            <w:proofErr w:type="spellEnd"/>
            <w:r w:rsidRPr="000D47C8">
              <w:rPr>
                <w:rFonts w:ascii="Cambria" w:hAnsi="Cambria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0D47C8" w:rsidRDefault="00A979F3" w:rsidP="00A979F3">
            <w:pPr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тис</w:t>
            </w:r>
            <w:proofErr w:type="gramStart"/>
            <w:r w:rsidRPr="000D47C8">
              <w:rPr>
                <w:rFonts w:ascii="Cambria" w:hAnsi="Cambria"/>
              </w:rPr>
              <w:t>.м</w:t>
            </w:r>
            <w:proofErr w:type="gramEnd"/>
            <w:r w:rsidRPr="000D47C8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r w:rsidRPr="000D47C8">
              <w:rPr>
                <w:rFonts w:ascii="Cambria" w:hAnsi="Cambria"/>
                <w:b/>
              </w:rPr>
              <w:t>4</w:t>
            </w: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0D47C8">
              <w:rPr>
                <w:rFonts w:ascii="Cambria" w:hAnsi="Cambria"/>
                <w:b/>
              </w:rPr>
              <w:t>Нове</w:t>
            </w:r>
            <w:proofErr w:type="spellEnd"/>
            <w:r w:rsidRPr="000D47C8">
              <w:rPr>
                <w:rFonts w:ascii="Cambria" w:hAnsi="Cambria"/>
                <w:b/>
              </w:rPr>
              <w:t xml:space="preserve"> </w:t>
            </w:r>
            <w:proofErr w:type="spellStart"/>
            <w:r w:rsidRPr="000D47C8">
              <w:rPr>
                <w:rFonts w:ascii="Cambria" w:hAnsi="Cambria"/>
                <w:b/>
              </w:rPr>
              <w:t>житлове</w:t>
            </w:r>
            <w:proofErr w:type="spellEnd"/>
            <w:r w:rsidRPr="000D47C8">
              <w:rPr>
                <w:rFonts w:ascii="Cambria" w:hAnsi="Cambria"/>
                <w:b/>
              </w:rPr>
              <w:t xml:space="preserve"> </w:t>
            </w:r>
            <w:proofErr w:type="spellStart"/>
            <w:r w:rsidRPr="000D47C8">
              <w:rPr>
                <w:rFonts w:ascii="Cambria" w:hAnsi="Cambria"/>
                <w:b/>
              </w:rPr>
              <w:t>будівництво</w:t>
            </w:r>
            <w:proofErr w:type="spellEnd"/>
            <w:r w:rsidRPr="000D47C8">
              <w:rPr>
                <w:rFonts w:ascii="Cambria" w:hAnsi="Cambria"/>
                <w:b/>
              </w:rPr>
              <w:t xml:space="preserve">, </w:t>
            </w:r>
            <w:proofErr w:type="spellStart"/>
            <w:r w:rsidRPr="000D47C8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  <w:b/>
                <w:u w:val="single"/>
              </w:rPr>
            </w:pPr>
            <w:r w:rsidRPr="000D47C8">
              <w:rPr>
                <w:rFonts w:ascii="Cambria" w:hAnsi="Cambria"/>
                <w:b/>
                <w:u w:val="single"/>
              </w:rPr>
              <w:t>тис</w:t>
            </w:r>
            <w:proofErr w:type="gramStart"/>
            <w:r w:rsidRPr="000D47C8">
              <w:rPr>
                <w:rFonts w:ascii="Cambria" w:hAnsi="Cambria"/>
                <w:b/>
                <w:u w:val="single"/>
              </w:rPr>
              <w:t>.м</w:t>
            </w:r>
            <w:proofErr w:type="gramEnd"/>
            <w:r w:rsidRPr="000D47C8">
              <w:rPr>
                <w:rFonts w:ascii="Cambria" w:hAnsi="Cambria"/>
                <w:b/>
                <w:u w:val="single"/>
                <w:vertAlign w:val="superscript"/>
              </w:rPr>
              <w:t>2</w:t>
            </w:r>
          </w:p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0D47C8">
              <w:rPr>
                <w:rFonts w:ascii="Cambria" w:hAnsi="Cambria"/>
                <w:b/>
              </w:rPr>
              <w:t>квартир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0D47C8">
              <w:rPr>
                <w:rFonts w:ascii="Cambria" w:hAnsi="Cambria"/>
                <w:b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226,744</w:t>
            </w:r>
          </w:p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2702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0D47C8">
              <w:rPr>
                <w:rFonts w:ascii="Cambria" w:hAnsi="Cambria"/>
              </w:rPr>
              <w:t>одноквартирне</w:t>
            </w:r>
            <w:proofErr w:type="spellEnd"/>
            <w:r w:rsidRPr="000D47C8">
              <w:rPr>
                <w:rFonts w:ascii="Cambria" w:hAnsi="Cambria"/>
              </w:rPr>
              <w:t xml:space="preserve"> </w:t>
            </w:r>
            <w:proofErr w:type="spellStart"/>
            <w:r w:rsidRPr="000D47C8">
              <w:rPr>
                <w:rFonts w:ascii="Cambria" w:hAnsi="Cambria"/>
              </w:rPr>
              <w:t>садибне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0D47C8">
              <w:rPr>
                <w:rFonts w:ascii="Cambria" w:hAnsi="Cambria"/>
                <w:u w:val="single"/>
              </w:rPr>
              <w:t>тис</w:t>
            </w:r>
            <w:proofErr w:type="gramStart"/>
            <w:r w:rsidRPr="000D47C8">
              <w:rPr>
                <w:rFonts w:ascii="Cambria" w:hAnsi="Cambria"/>
                <w:u w:val="single"/>
              </w:rPr>
              <w:t>.м</w:t>
            </w:r>
            <w:proofErr w:type="gramEnd"/>
            <w:r w:rsidRPr="000D47C8">
              <w:rPr>
                <w:rFonts w:ascii="Cambria" w:hAnsi="Cambria"/>
                <w:u w:val="single"/>
                <w:vertAlign w:val="superscript"/>
              </w:rPr>
              <w:t>2</w:t>
            </w:r>
          </w:p>
          <w:p w:rsidR="00A979F3" w:rsidRPr="000D47C8" w:rsidRDefault="00A979F3" w:rsidP="00A979F3">
            <w:pPr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квартир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-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0D47C8">
              <w:rPr>
                <w:rFonts w:ascii="Cambria" w:hAnsi="Cambria"/>
              </w:rPr>
              <w:t>блоковане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0D47C8">
              <w:rPr>
                <w:rFonts w:ascii="Cambria" w:hAnsi="Cambria"/>
                <w:u w:val="single"/>
              </w:rPr>
              <w:t>тис</w:t>
            </w:r>
            <w:proofErr w:type="gramStart"/>
            <w:r w:rsidRPr="000D47C8">
              <w:rPr>
                <w:rFonts w:ascii="Cambria" w:hAnsi="Cambria"/>
                <w:u w:val="single"/>
              </w:rPr>
              <w:t>.м</w:t>
            </w:r>
            <w:proofErr w:type="gramEnd"/>
            <w:r w:rsidRPr="000D47C8">
              <w:rPr>
                <w:rFonts w:ascii="Cambria" w:hAnsi="Cambria"/>
                <w:u w:val="single"/>
                <w:vertAlign w:val="superscript"/>
              </w:rPr>
              <w:t>2</w:t>
            </w:r>
          </w:p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0D47C8">
              <w:rPr>
                <w:rFonts w:ascii="Cambria" w:hAnsi="Cambria"/>
                <w:u w:val="single"/>
              </w:rPr>
              <w:t>квартир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661CD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  <w:r w:rsidRPr="006661CD"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0D47C8">
              <w:rPr>
                <w:rFonts w:ascii="Cambria" w:hAnsi="Cambria"/>
              </w:rPr>
              <w:t>багатоквартирне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0D47C8">
              <w:rPr>
                <w:rFonts w:ascii="Cambria" w:hAnsi="Cambria"/>
                <w:u w:val="single"/>
              </w:rPr>
              <w:t>тис</w:t>
            </w:r>
            <w:proofErr w:type="gramStart"/>
            <w:r w:rsidRPr="000D47C8">
              <w:rPr>
                <w:rFonts w:ascii="Cambria" w:hAnsi="Cambria"/>
                <w:u w:val="single"/>
              </w:rPr>
              <w:t>.м</w:t>
            </w:r>
            <w:proofErr w:type="gramEnd"/>
            <w:r w:rsidRPr="000D47C8">
              <w:rPr>
                <w:rFonts w:ascii="Cambria" w:hAnsi="Cambria"/>
                <w:u w:val="single"/>
                <w:vertAlign w:val="superscript"/>
              </w:rPr>
              <w:t>2</w:t>
            </w:r>
          </w:p>
          <w:p w:rsidR="00A979F3" w:rsidRPr="000D47C8" w:rsidRDefault="00A979F3" w:rsidP="00A979F3">
            <w:pPr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квартир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0D47C8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226,744</w:t>
            </w:r>
          </w:p>
          <w:p w:rsidR="00A979F3" w:rsidRPr="000D47C8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2702</w:t>
            </w:r>
          </w:p>
        </w:tc>
      </w:tr>
      <w:tr w:rsidR="00A979F3" w:rsidRPr="00E445CC" w:rsidTr="004D4310">
        <w:trPr>
          <w:trHeight w:val="51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4009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r w:rsidRPr="009E4009">
              <w:rPr>
                <w:rFonts w:ascii="Cambria" w:hAnsi="Cambria"/>
                <w:b/>
              </w:rPr>
              <w:t>5</w:t>
            </w: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4009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9E4009">
              <w:rPr>
                <w:rFonts w:ascii="Cambria" w:hAnsi="Cambria"/>
                <w:b/>
              </w:rPr>
              <w:t>Об’єкти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</w:t>
            </w:r>
            <w:proofErr w:type="spellStart"/>
            <w:r w:rsidRPr="009E4009">
              <w:rPr>
                <w:rFonts w:ascii="Cambria" w:hAnsi="Cambria"/>
                <w:b/>
              </w:rPr>
              <w:t>громадського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</w:t>
            </w:r>
            <w:proofErr w:type="spellStart"/>
            <w:r w:rsidRPr="009E4009">
              <w:rPr>
                <w:rFonts w:ascii="Cambria" w:hAnsi="Cambria"/>
                <w:b/>
              </w:rPr>
              <w:t>обслуговування</w:t>
            </w:r>
            <w:proofErr w:type="spellEnd"/>
            <w:r w:rsidRPr="009E4009">
              <w:rPr>
                <w:rFonts w:ascii="Cambria" w:hAnsi="Cambria"/>
                <w:b/>
              </w:rPr>
              <w:t>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4009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4009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65C0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</w:tr>
      <w:bookmarkEnd w:id="0"/>
      <w:bookmarkEnd w:id="1"/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4009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4009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9E4009">
              <w:rPr>
                <w:rFonts w:ascii="Cambria" w:hAnsi="Cambria"/>
              </w:rPr>
              <w:t>дитячі</w:t>
            </w:r>
            <w:proofErr w:type="spellEnd"/>
            <w:r w:rsidRPr="009E4009">
              <w:rPr>
                <w:rFonts w:ascii="Cambria" w:hAnsi="Cambria"/>
              </w:rPr>
              <w:t xml:space="preserve"> </w:t>
            </w:r>
            <w:proofErr w:type="spellStart"/>
            <w:r w:rsidRPr="009E4009">
              <w:rPr>
                <w:rFonts w:ascii="Cambria" w:hAnsi="Cambria"/>
              </w:rPr>
              <w:t>дошкільні</w:t>
            </w:r>
            <w:proofErr w:type="spellEnd"/>
            <w:r w:rsidRPr="009E4009">
              <w:rPr>
                <w:rFonts w:ascii="Cambria" w:hAnsi="Cambria"/>
              </w:rPr>
              <w:t xml:space="preserve"> </w:t>
            </w:r>
            <w:proofErr w:type="spellStart"/>
            <w:r w:rsidRPr="009E4009">
              <w:rPr>
                <w:rFonts w:ascii="Cambria" w:hAnsi="Cambria"/>
              </w:rPr>
              <w:t>заклади</w:t>
            </w:r>
            <w:proofErr w:type="spellEnd"/>
            <w:r w:rsidRPr="009E4009">
              <w:rPr>
                <w:rFonts w:ascii="Cambria" w:hAnsi="Cambria"/>
              </w:rPr>
              <w:t xml:space="preserve">, </w:t>
            </w:r>
            <w:proofErr w:type="spellStart"/>
            <w:r w:rsidRPr="009E4009">
              <w:rPr>
                <w:rFonts w:ascii="Cambria" w:hAnsi="Cambria"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9E4009">
              <w:rPr>
                <w:rFonts w:ascii="Cambria" w:hAnsi="Cambria"/>
              </w:rPr>
              <w:t>тис.</w:t>
            </w:r>
          </w:p>
          <w:p w:rsidR="00A979F3" w:rsidRPr="009E4009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9E4009">
              <w:rPr>
                <w:rFonts w:ascii="Cambria" w:hAnsi="Cambria"/>
              </w:rPr>
              <w:lastRenderedPageBreak/>
              <w:t>м</w:t>
            </w:r>
            <w:proofErr w:type="gramEnd"/>
            <w:r w:rsidRPr="009E4009">
              <w:rPr>
                <w:rFonts w:ascii="Cambria" w:hAnsi="Cambria"/>
              </w:rPr>
              <w:t>ісць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C0747" w:rsidRDefault="00A979F3" w:rsidP="00A979F3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r w:rsidRPr="00F97629">
              <w:rPr>
                <w:rFonts w:ascii="Cambria" w:hAnsi="Cambria"/>
              </w:rPr>
              <w:lastRenderedPageBreak/>
              <w:t>0,730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65C0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3565C0">
              <w:rPr>
                <w:rFonts w:ascii="Cambria" w:hAnsi="Cambria"/>
              </w:rPr>
              <w:t>1,12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4009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9E4009">
              <w:rPr>
                <w:rFonts w:ascii="Cambria" w:hAnsi="Cambria"/>
              </w:rPr>
              <w:t>загальноосвітні</w:t>
            </w:r>
            <w:proofErr w:type="spellEnd"/>
            <w:r w:rsidRPr="009E4009">
              <w:rPr>
                <w:rFonts w:ascii="Cambria" w:hAnsi="Cambria"/>
              </w:rPr>
              <w:t xml:space="preserve"> </w:t>
            </w:r>
            <w:proofErr w:type="spellStart"/>
            <w:r w:rsidRPr="009E4009">
              <w:rPr>
                <w:rFonts w:ascii="Cambria" w:hAnsi="Cambria"/>
              </w:rPr>
              <w:t>школи</w:t>
            </w:r>
            <w:proofErr w:type="spellEnd"/>
            <w:r w:rsidRPr="009E4009">
              <w:rPr>
                <w:rFonts w:ascii="Cambria" w:hAnsi="Cambria"/>
              </w:rPr>
              <w:t xml:space="preserve">, </w:t>
            </w:r>
            <w:proofErr w:type="spellStart"/>
            <w:r w:rsidRPr="009E4009">
              <w:rPr>
                <w:rFonts w:ascii="Cambria" w:hAnsi="Cambria"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9E4009">
              <w:rPr>
                <w:rFonts w:ascii="Cambria" w:hAnsi="Cambria"/>
              </w:rPr>
              <w:t>тис.</w:t>
            </w:r>
          </w:p>
          <w:p w:rsidR="00A979F3" w:rsidRPr="009E4009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9E4009">
              <w:rPr>
                <w:rFonts w:ascii="Cambria" w:hAnsi="Cambria"/>
              </w:rPr>
              <w:t>м</w:t>
            </w:r>
            <w:proofErr w:type="gramEnd"/>
            <w:r w:rsidRPr="009E4009">
              <w:rPr>
                <w:rFonts w:ascii="Cambria" w:hAnsi="Cambria"/>
              </w:rPr>
              <w:t>ісць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C0747" w:rsidRDefault="00A979F3" w:rsidP="00A979F3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r w:rsidRPr="00F97629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,</w:t>
            </w:r>
            <w:r w:rsidRPr="00F97629">
              <w:rPr>
                <w:rFonts w:ascii="Cambria" w:hAnsi="Cambria"/>
              </w:rPr>
              <w:t>864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565C0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3565C0">
              <w:rPr>
                <w:rFonts w:ascii="Cambria" w:hAnsi="Cambria"/>
              </w:rPr>
              <w:t>3,424</w:t>
            </w:r>
          </w:p>
        </w:tc>
      </w:tr>
      <w:tr w:rsidR="00A979F3" w:rsidRPr="00E445CC" w:rsidTr="004D4310">
        <w:trPr>
          <w:trHeight w:val="448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AF53EA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AF53EA">
              <w:rPr>
                <w:rFonts w:ascii="Cambria" w:hAnsi="Cambria"/>
              </w:rPr>
              <w:t>заклади</w:t>
            </w:r>
            <w:proofErr w:type="spellEnd"/>
            <w:r w:rsidRPr="00AF53EA">
              <w:rPr>
                <w:rFonts w:ascii="Cambria" w:hAnsi="Cambria"/>
              </w:rPr>
              <w:t xml:space="preserve"> </w:t>
            </w:r>
            <w:proofErr w:type="spellStart"/>
            <w:r w:rsidRPr="00AF53EA">
              <w:rPr>
                <w:rFonts w:ascii="Cambria" w:hAnsi="Cambria"/>
              </w:rPr>
              <w:t>охорони</w:t>
            </w:r>
            <w:proofErr w:type="spellEnd"/>
            <w:r w:rsidRPr="00AF53EA">
              <w:rPr>
                <w:rFonts w:ascii="Cambria" w:hAnsi="Cambria"/>
              </w:rPr>
              <w:t xml:space="preserve"> здоров</w:t>
            </w:r>
            <w:r w:rsidRPr="00AF53EA">
              <w:rPr>
                <w:rFonts w:ascii="Cambria" w:hAnsi="Cambria"/>
                <w:lang w:val="en-US"/>
              </w:rPr>
              <w:t>’</w:t>
            </w:r>
            <w:r w:rsidRPr="00AF53EA">
              <w:rPr>
                <w:rFonts w:ascii="Cambria" w:hAnsi="Cambria"/>
              </w:rPr>
              <w:t>я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AF53EA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AF53EA">
              <w:rPr>
                <w:rFonts w:ascii="Cambria" w:hAnsi="Cambria"/>
              </w:rPr>
              <w:t>виїздів</w:t>
            </w:r>
            <w:proofErr w:type="spellEnd"/>
          </w:p>
          <w:p w:rsidR="00A979F3" w:rsidRPr="00AF53EA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AF53EA">
              <w:rPr>
                <w:rFonts w:ascii="Cambria" w:hAnsi="Cambria"/>
              </w:rPr>
              <w:t xml:space="preserve">у </w:t>
            </w:r>
            <w:proofErr w:type="spellStart"/>
            <w:proofErr w:type="gramStart"/>
            <w:r w:rsidRPr="00AF53EA">
              <w:rPr>
                <w:rFonts w:ascii="Cambria" w:hAnsi="Cambria"/>
              </w:rPr>
              <w:t>р</w:t>
            </w:r>
            <w:proofErr w:type="gramEnd"/>
            <w:r w:rsidRPr="00AF53EA">
              <w:rPr>
                <w:rFonts w:ascii="Cambria" w:hAnsi="Cambria"/>
              </w:rPr>
              <w:t>ік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05232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E05232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C011E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123860</w:t>
            </w:r>
          </w:p>
        </w:tc>
      </w:tr>
      <w:tr w:rsidR="00A979F3" w:rsidRPr="00E445CC" w:rsidTr="004D4310">
        <w:trPr>
          <w:trHeight w:val="503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AF53EA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AF53EA">
              <w:rPr>
                <w:rFonts w:ascii="Cambria" w:hAnsi="Cambria"/>
              </w:rPr>
              <w:t>пожежні</w:t>
            </w:r>
            <w:proofErr w:type="spellEnd"/>
            <w:r w:rsidRPr="00AF53EA">
              <w:rPr>
                <w:rFonts w:ascii="Cambria" w:hAnsi="Cambria"/>
              </w:rPr>
              <w:t xml:space="preserve"> депо</w:t>
            </w:r>
            <w:r>
              <w:rPr>
                <w:rFonts w:ascii="Cambria" w:hAnsi="Cambria"/>
              </w:rPr>
              <w:t xml:space="preserve"> (</w:t>
            </w:r>
            <w:proofErr w:type="spellStart"/>
            <w:r>
              <w:rPr>
                <w:rFonts w:ascii="Cambria" w:hAnsi="Cambria"/>
              </w:rPr>
              <w:t>пожежно-рятувальна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частина</w:t>
            </w:r>
            <w:proofErr w:type="spellEnd"/>
            <w:r>
              <w:rPr>
                <w:rFonts w:ascii="Cambria" w:hAnsi="Cambria"/>
              </w:rPr>
              <w:t>)</w:t>
            </w:r>
            <w:r w:rsidRPr="00AF53EA">
              <w:rPr>
                <w:rFonts w:ascii="Cambria" w:hAnsi="Cambria"/>
              </w:rPr>
              <w:t xml:space="preserve">, </w:t>
            </w:r>
            <w:proofErr w:type="spellStart"/>
            <w:r w:rsidRPr="00AF53EA">
              <w:rPr>
                <w:rFonts w:ascii="Cambria" w:hAnsi="Cambria"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AF53EA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proofErr w:type="spellStart"/>
            <w:r w:rsidRPr="00AF53EA">
              <w:rPr>
                <w:rFonts w:ascii="Cambria" w:hAnsi="Cambria"/>
                <w:u w:val="single"/>
              </w:rPr>
              <w:t>об’єкт</w:t>
            </w:r>
            <w:proofErr w:type="spellEnd"/>
          </w:p>
          <w:p w:rsidR="00A979F3" w:rsidRPr="00AF53EA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AF53EA">
              <w:rPr>
                <w:rFonts w:ascii="Cambria" w:hAnsi="Cambria"/>
              </w:rPr>
              <w:t>пожежних</w:t>
            </w:r>
            <w:proofErr w:type="spellEnd"/>
            <w:r w:rsidRPr="00AF53EA">
              <w:rPr>
                <w:rFonts w:ascii="Cambria" w:hAnsi="Cambria"/>
              </w:rPr>
              <w:t xml:space="preserve"> </w:t>
            </w:r>
            <w:proofErr w:type="spellStart"/>
            <w:r w:rsidRPr="00AF53EA">
              <w:rPr>
                <w:rFonts w:ascii="Cambria" w:hAnsi="Cambria"/>
              </w:rPr>
              <w:t>автомобілів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AF53EA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AF53EA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AF53EA">
              <w:rPr>
                <w:rFonts w:ascii="Cambria" w:hAnsi="Cambria"/>
                <w:u w:val="single"/>
              </w:rPr>
              <w:t>1</w:t>
            </w:r>
          </w:p>
          <w:p w:rsidR="00A979F3" w:rsidRPr="00AF53EA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4009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r w:rsidRPr="009E4009">
              <w:rPr>
                <w:rFonts w:ascii="Cambria" w:hAnsi="Cambria"/>
                <w:b/>
              </w:rPr>
              <w:t>6</w:t>
            </w: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4009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9E4009">
              <w:rPr>
                <w:rFonts w:ascii="Cambria" w:hAnsi="Cambria"/>
                <w:b/>
              </w:rPr>
              <w:t>Вулично-дорожня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мережа та транспорт</w:t>
            </w:r>
          </w:p>
          <w:p w:rsidR="00A979F3" w:rsidRPr="00E80C65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ДПТ </w:t>
            </w:r>
            <w:proofErr w:type="spellStart"/>
            <w:r>
              <w:rPr>
                <w:rFonts w:ascii="Cambria" w:hAnsi="Cambria"/>
                <w:b/>
              </w:rPr>
              <w:t>мікрорайону</w:t>
            </w:r>
            <w:proofErr w:type="spellEnd"/>
            <w:r>
              <w:rPr>
                <w:rFonts w:ascii="Cambria" w:hAnsi="Cambria"/>
                <w:b/>
              </w:rPr>
              <w:t xml:space="preserve"> «Ліски-2»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highlight w:val="yellow"/>
                <w:u w:val="single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D37A09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D37A09">
              <w:rPr>
                <w:rFonts w:ascii="Cambria" w:hAnsi="Cambria"/>
                <w:b/>
              </w:rPr>
              <w:t>Довжина</w:t>
            </w:r>
            <w:proofErr w:type="spellEnd"/>
            <w:r w:rsidRPr="00D37A09">
              <w:rPr>
                <w:rFonts w:ascii="Cambria" w:hAnsi="Cambria"/>
                <w:b/>
              </w:rPr>
              <w:t xml:space="preserve"> </w:t>
            </w:r>
            <w:proofErr w:type="spellStart"/>
            <w:r w:rsidRPr="00D37A09">
              <w:rPr>
                <w:rFonts w:ascii="Cambria" w:hAnsi="Cambria"/>
                <w:b/>
              </w:rPr>
              <w:t>вулиць</w:t>
            </w:r>
            <w:proofErr w:type="spellEnd"/>
            <w:r w:rsidRPr="00D37A09">
              <w:rPr>
                <w:rFonts w:ascii="Cambria" w:hAnsi="Cambria"/>
                <w:b/>
              </w:rPr>
              <w:t xml:space="preserve"> і </w:t>
            </w:r>
            <w:proofErr w:type="spellStart"/>
            <w:r w:rsidRPr="00D37A09">
              <w:rPr>
                <w:rFonts w:ascii="Cambria" w:hAnsi="Cambria"/>
                <w:b/>
              </w:rPr>
              <w:t>доріг</w:t>
            </w:r>
            <w:proofErr w:type="spellEnd"/>
            <w:r w:rsidRPr="00D37A09">
              <w:rPr>
                <w:rFonts w:ascii="Cambria" w:hAnsi="Cambria"/>
                <w:b/>
              </w:rPr>
              <w:t xml:space="preserve">, </w:t>
            </w:r>
            <w:proofErr w:type="spellStart"/>
            <w:r w:rsidRPr="00D37A09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D37A09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D37A09">
              <w:rPr>
                <w:rFonts w:ascii="Cambria" w:hAnsi="Cambria"/>
                <w:b/>
              </w:rPr>
              <w:t>км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C0747" w:rsidRDefault="00A979F3" w:rsidP="00A979F3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</w:rPr>
              <w:t>7</w:t>
            </w:r>
            <w:r w:rsidRPr="00F97629">
              <w:rPr>
                <w:rFonts w:ascii="Cambria" w:hAnsi="Cambria"/>
                <w:b/>
              </w:rPr>
              <w:t>,3</w:t>
            </w: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C0747" w:rsidRDefault="00A979F3" w:rsidP="00A979F3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</w:rPr>
              <w:t>8</w:t>
            </w:r>
            <w:r w:rsidRPr="00F97629">
              <w:rPr>
                <w:rFonts w:ascii="Cambria" w:hAnsi="Cambria"/>
                <w:b/>
              </w:rPr>
              <w:t>,</w:t>
            </w:r>
            <w:r>
              <w:rPr>
                <w:rFonts w:ascii="Cambria" w:hAnsi="Cambria"/>
                <w:b/>
              </w:rPr>
              <w:t>60</w:t>
            </w:r>
          </w:p>
        </w:tc>
      </w:tr>
      <w:tr w:rsidR="00A979F3" w:rsidRPr="00E445CC" w:rsidTr="004D4310">
        <w:trPr>
          <w:trHeight w:val="406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D37A09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D37A09">
              <w:rPr>
                <w:rFonts w:ascii="Cambria" w:hAnsi="Cambria"/>
                <w:b/>
              </w:rPr>
              <w:t>Довжина</w:t>
            </w:r>
            <w:proofErr w:type="spellEnd"/>
            <w:r w:rsidRPr="00D37A09">
              <w:rPr>
                <w:rFonts w:ascii="Cambria" w:hAnsi="Cambria"/>
                <w:b/>
              </w:rPr>
              <w:t xml:space="preserve"> </w:t>
            </w:r>
            <w:proofErr w:type="spellStart"/>
            <w:r w:rsidRPr="00D37A09">
              <w:rPr>
                <w:rFonts w:ascii="Cambria" w:hAnsi="Cambria"/>
                <w:b/>
              </w:rPr>
              <w:t>подвійного</w:t>
            </w:r>
            <w:proofErr w:type="spellEnd"/>
            <w:r w:rsidRPr="00D37A09">
              <w:rPr>
                <w:rFonts w:ascii="Cambria" w:hAnsi="Cambria"/>
                <w:b/>
              </w:rPr>
              <w:t xml:space="preserve"> шляху </w:t>
            </w:r>
            <w:proofErr w:type="spellStart"/>
            <w:proofErr w:type="gramStart"/>
            <w:r w:rsidRPr="00D37A09">
              <w:rPr>
                <w:rFonts w:ascii="Cambria" w:hAnsi="Cambria"/>
                <w:b/>
              </w:rPr>
              <w:t>л</w:t>
            </w:r>
            <w:proofErr w:type="gramEnd"/>
            <w:r w:rsidRPr="00D37A09">
              <w:rPr>
                <w:rFonts w:ascii="Cambria" w:hAnsi="Cambria"/>
                <w:b/>
              </w:rPr>
              <w:t>іній</w:t>
            </w:r>
            <w:proofErr w:type="spellEnd"/>
            <w:r w:rsidRPr="00D37A09"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мі</w:t>
            </w:r>
            <w:r w:rsidRPr="00D37A09">
              <w:rPr>
                <w:rFonts w:ascii="Cambria" w:hAnsi="Cambria"/>
                <w:b/>
              </w:rPr>
              <w:t>ського</w:t>
            </w:r>
            <w:proofErr w:type="spellEnd"/>
          </w:p>
          <w:p w:rsidR="00A979F3" w:rsidRPr="00D37A09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D37A09">
              <w:rPr>
                <w:rFonts w:ascii="Cambria" w:hAnsi="Cambria"/>
                <w:b/>
              </w:rPr>
              <w:t>пасажирського</w:t>
            </w:r>
            <w:proofErr w:type="spellEnd"/>
            <w:r w:rsidRPr="00D37A09">
              <w:rPr>
                <w:rFonts w:ascii="Cambria" w:hAnsi="Cambria"/>
                <w:b/>
              </w:rPr>
              <w:t xml:space="preserve"> транспорту, </w:t>
            </w:r>
            <w:proofErr w:type="spellStart"/>
            <w:r w:rsidRPr="00D37A09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D37A09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D37A09">
              <w:rPr>
                <w:rFonts w:ascii="Cambria" w:hAnsi="Cambria"/>
                <w:b/>
              </w:rPr>
              <w:t>км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C0747" w:rsidRDefault="00A979F3" w:rsidP="00A979F3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</w:rPr>
              <w:t>14,52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C0747" w:rsidRDefault="00A979F3" w:rsidP="00A979F3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</w:rPr>
              <w:t>16,46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D37A09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r w:rsidRPr="00D37A09">
              <w:rPr>
                <w:rFonts w:ascii="Cambria" w:hAnsi="Cambria"/>
              </w:rPr>
              <w:t>автобуса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D37A09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D37A09">
              <w:rPr>
                <w:rFonts w:ascii="Cambria" w:hAnsi="Cambria"/>
              </w:rPr>
              <w:t>км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AF5001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AF5001">
              <w:rPr>
                <w:rFonts w:ascii="Cambria" w:hAnsi="Cambria"/>
              </w:rPr>
              <w:t>7,26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AF5001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Pr="00AF5001">
              <w:rPr>
                <w:rFonts w:ascii="Cambria" w:hAnsi="Cambria"/>
              </w:rPr>
              <w:t>,2</w:t>
            </w:r>
            <w:r>
              <w:rPr>
                <w:rFonts w:ascii="Cambria" w:hAnsi="Cambria"/>
              </w:rPr>
              <w:t>0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D37A09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тролейбуса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D37A09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км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7,26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7,26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CD7560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proofErr w:type="gramStart"/>
            <w:r w:rsidRPr="00CD7560">
              <w:rPr>
                <w:rFonts w:ascii="Cambria" w:hAnsi="Cambria"/>
                <w:b/>
              </w:rPr>
              <w:t>Щ</w:t>
            </w:r>
            <w:proofErr w:type="gramEnd"/>
            <w:r w:rsidRPr="00CD7560">
              <w:rPr>
                <w:rFonts w:ascii="Cambria" w:hAnsi="Cambria"/>
                <w:b/>
              </w:rPr>
              <w:t>ільність</w:t>
            </w:r>
            <w:proofErr w:type="spellEnd"/>
            <w:r w:rsidRPr="00CD7560">
              <w:rPr>
                <w:rFonts w:ascii="Cambria" w:hAnsi="Cambria"/>
                <w:b/>
              </w:rPr>
              <w:t xml:space="preserve"> </w:t>
            </w:r>
            <w:proofErr w:type="spellStart"/>
            <w:r w:rsidRPr="00CD7560">
              <w:rPr>
                <w:rFonts w:ascii="Cambria" w:hAnsi="Cambria"/>
                <w:b/>
              </w:rPr>
              <w:t>мережі</w:t>
            </w:r>
            <w:proofErr w:type="spellEnd"/>
            <w:r w:rsidRPr="00CD7560">
              <w:rPr>
                <w:rFonts w:ascii="Cambria" w:hAnsi="Cambria"/>
                <w:b/>
              </w:rPr>
              <w:t xml:space="preserve"> наземного </w:t>
            </w:r>
            <w:proofErr w:type="spellStart"/>
            <w:r w:rsidRPr="00CD7560">
              <w:rPr>
                <w:rFonts w:ascii="Cambria" w:hAnsi="Cambria"/>
                <w:b/>
              </w:rPr>
              <w:t>пасажирського</w:t>
            </w:r>
            <w:proofErr w:type="spellEnd"/>
          </w:p>
          <w:p w:rsidR="00A979F3" w:rsidRPr="00CD7560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r w:rsidRPr="00CD7560">
              <w:rPr>
                <w:rFonts w:ascii="Cambria" w:hAnsi="Cambria"/>
                <w:b/>
              </w:rPr>
              <w:t>транспорту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CD7560" w:rsidRDefault="00A979F3" w:rsidP="00A979F3">
            <w:pPr>
              <w:widowControl w:val="0"/>
              <w:jc w:val="center"/>
              <w:rPr>
                <w:rFonts w:ascii="Cambria" w:hAnsi="Cambria"/>
                <w:b/>
                <w:vertAlign w:val="superscript"/>
              </w:rPr>
            </w:pPr>
            <w:r w:rsidRPr="00CD7560">
              <w:rPr>
                <w:rFonts w:ascii="Cambria" w:hAnsi="Cambria"/>
                <w:b/>
              </w:rPr>
              <w:t>км/км</w:t>
            </w:r>
            <w:proofErr w:type="gramStart"/>
            <w:r w:rsidRPr="00CD7560">
              <w:rPr>
                <w:rFonts w:ascii="Cambria" w:hAnsi="Cambria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C0747" w:rsidRDefault="00A979F3" w:rsidP="00A979F3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</w:rPr>
              <w:t>7,44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C0747" w:rsidRDefault="00A979F3" w:rsidP="00A979F3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  <w:r w:rsidRPr="00AF5001">
              <w:rPr>
                <w:rFonts w:ascii="Cambria" w:hAnsi="Cambria"/>
                <w:b/>
              </w:rPr>
              <w:t>8,45</w:t>
            </w:r>
          </w:p>
        </w:tc>
      </w:tr>
      <w:tr w:rsidR="00A979F3" w:rsidRPr="00E445CC" w:rsidTr="004D4310">
        <w:trPr>
          <w:trHeight w:val="66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4009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4009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9E4009">
              <w:rPr>
                <w:rFonts w:ascii="Cambria" w:hAnsi="Cambria"/>
                <w:b/>
              </w:rPr>
              <w:t>Загальний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</w:t>
            </w:r>
            <w:proofErr w:type="spellStart"/>
            <w:proofErr w:type="gramStart"/>
            <w:r w:rsidRPr="009E4009">
              <w:rPr>
                <w:rFonts w:ascii="Cambria" w:hAnsi="Cambria"/>
                <w:b/>
              </w:rPr>
              <w:t>р</w:t>
            </w:r>
            <w:proofErr w:type="gramEnd"/>
            <w:r w:rsidRPr="009E4009">
              <w:rPr>
                <w:rFonts w:ascii="Cambria" w:hAnsi="Cambria"/>
                <w:b/>
              </w:rPr>
              <w:t>івень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</w:t>
            </w:r>
            <w:proofErr w:type="spellStart"/>
            <w:r w:rsidRPr="009E4009">
              <w:rPr>
                <w:rFonts w:ascii="Cambria" w:hAnsi="Cambria"/>
                <w:b/>
              </w:rPr>
              <w:t>автомобілізації</w:t>
            </w:r>
            <w:proofErr w:type="spellEnd"/>
          </w:p>
          <w:p w:rsidR="00A979F3" w:rsidRPr="009E4009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4009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9E4009">
              <w:rPr>
                <w:rFonts w:ascii="Cambria" w:hAnsi="Cambria"/>
              </w:rPr>
              <w:t>машин</w:t>
            </w:r>
          </w:p>
          <w:p w:rsidR="00A979F3" w:rsidRPr="009E4009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9E4009">
              <w:rPr>
                <w:rFonts w:ascii="Cambria" w:hAnsi="Cambria"/>
              </w:rPr>
              <w:t>на</w:t>
            </w:r>
          </w:p>
          <w:p w:rsidR="00A979F3" w:rsidRPr="009E4009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9E4009">
              <w:rPr>
                <w:rFonts w:ascii="Cambria" w:hAnsi="Cambria"/>
              </w:rPr>
              <w:t>1 тис.</w:t>
            </w:r>
          </w:p>
          <w:p w:rsidR="00A979F3" w:rsidRPr="009E4009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9E4009">
              <w:rPr>
                <w:rFonts w:ascii="Cambria" w:hAnsi="Cambria"/>
              </w:rPr>
              <w:t>населення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C0747" w:rsidRDefault="00A979F3" w:rsidP="00A979F3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r w:rsidRPr="00B44171">
              <w:rPr>
                <w:rFonts w:ascii="Cambria" w:hAnsi="Cambria"/>
              </w:rPr>
              <w:t>285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C0747" w:rsidRDefault="00A979F3" w:rsidP="00A979F3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</w:rPr>
              <w:t>296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4009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9E4009">
              <w:rPr>
                <w:rFonts w:ascii="Cambria" w:hAnsi="Cambria"/>
                <w:b/>
              </w:rPr>
              <w:t>Кількість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</w:t>
            </w:r>
            <w:proofErr w:type="spellStart"/>
            <w:r w:rsidRPr="009E4009">
              <w:rPr>
                <w:rFonts w:ascii="Cambria" w:hAnsi="Cambria"/>
                <w:b/>
              </w:rPr>
              <w:t>місць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</w:t>
            </w:r>
            <w:proofErr w:type="spellStart"/>
            <w:r w:rsidRPr="009E4009">
              <w:rPr>
                <w:rFonts w:ascii="Cambria" w:hAnsi="Cambria"/>
                <w:b/>
              </w:rPr>
              <w:t>постійного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</w:t>
            </w:r>
            <w:proofErr w:type="spellStart"/>
            <w:r w:rsidRPr="009E4009">
              <w:rPr>
                <w:rFonts w:ascii="Cambria" w:hAnsi="Cambria"/>
                <w:b/>
              </w:rPr>
              <w:t>зберігання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</w:t>
            </w:r>
            <w:proofErr w:type="spellStart"/>
            <w:r w:rsidRPr="009E4009">
              <w:rPr>
                <w:rFonts w:ascii="Cambria" w:hAnsi="Cambria"/>
                <w:b/>
              </w:rPr>
              <w:t>автомобілі</w:t>
            </w:r>
            <w:proofErr w:type="gramStart"/>
            <w:r w:rsidRPr="009E4009">
              <w:rPr>
                <w:rFonts w:ascii="Cambria" w:hAnsi="Cambria"/>
                <w:b/>
              </w:rPr>
              <w:t>в</w:t>
            </w:r>
            <w:proofErr w:type="spellEnd"/>
            <w:proofErr w:type="gramEnd"/>
            <w:r w:rsidRPr="009E4009">
              <w:rPr>
                <w:rFonts w:ascii="Cambria" w:hAnsi="Cambria"/>
                <w:b/>
              </w:rPr>
              <w:t xml:space="preserve"> (</w:t>
            </w:r>
            <w:proofErr w:type="gramStart"/>
            <w:r w:rsidRPr="009E4009">
              <w:rPr>
                <w:rFonts w:ascii="Cambria" w:hAnsi="Cambria"/>
                <w:b/>
              </w:rPr>
              <w:t>за</w:t>
            </w:r>
            <w:proofErr w:type="gramEnd"/>
            <w:r w:rsidRPr="009E4009">
              <w:rPr>
                <w:rFonts w:ascii="Cambria" w:hAnsi="Cambria"/>
                <w:b/>
              </w:rPr>
              <w:t xml:space="preserve"> складом парку та видами </w:t>
            </w:r>
            <w:proofErr w:type="spellStart"/>
            <w:r w:rsidRPr="009E4009">
              <w:rPr>
                <w:rFonts w:ascii="Cambria" w:hAnsi="Cambria"/>
                <w:b/>
              </w:rPr>
              <w:t>зберігання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– </w:t>
            </w:r>
            <w:proofErr w:type="spellStart"/>
            <w:r w:rsidRPr="009E4009">
              <w:rPr>
                <w:rFonts w:ascii="Cambria" w:hAnsi="Cambria"/>
                <w:b/>
              </w:rPr>
              <w:t>гаражі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, </w:t>
            </w:r>
            <w:proofErr w:type="spellStart"/>
            <w:r w:rsidRPr="009E4009">
              <w:rPr>
                <w:rFonts w:ascii="Cambria" w:hAnsi="Cambria"/>
                <w:b/>
              </w:rPr>
              <w:t>відкриті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автостоянки)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4009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9E4009">
              <w:rPr>
                <w:rFonts w:ascii="Cambria" w:hAnsi="Cambria"/>
              </w:rPr>
              <w:t>машино-місць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5D2247" w:rsidRDefault="00A979F3" w:rsidP="00A979F3">
            <w:pPr>
              <w:widowControl w:val="0"/>
              <w:jc w:val="center"/>
              <w:rPr>
                <w:rFonts w:ascii="Cambria" w:hAnsi="Cambria"/>
                <w:highlight w:val="cyan"/>
              </w:rPr>
            </w:pPr>
            <w:r>
              <w:rPr>
                <w:rFonts w:ascii="Cambria" w:hAnsi="Cambria"/>
              </w:rPr>
              <w:t>1895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5D2247" w:rsidRDefault="00A979F3" w:rsidP="00A979F3">
            <w:pPr>
              <w:widowControl w:val="0"/>
              <w:jc w:val="center"/>
              <w:rPr>
                <w:rFonts w:ascii="Cambria" w:hAnsi="Cambria"/>
                <w:highlight w:val="cyan"/>
              </w:rPr>
            </w:pPr>
            <w:r w:rsidRPr="00B44171">
              <w:rPr>
                <w:rFonts w:ascii="Cambria" w:hAnsi="Cambria"/>
              </w:rPr>
              <w:t>3291</w:t>
            </w:r>
          </w:p>
        </w:tc>
      </w:tr>
      <w:tr w:rsidR="00A979F3" w:rsidRPr="00E445CC" w:rsidTr="004D4310">
        <w:trPr>
          <w:trHeight w:val="40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4009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r w:rsidRPr="009E4009">
              <w:rPr>
                <w:rFonts w:ascii="Cambria" w:hAnsi="Cambria"/>
                <w:b/>
              </w:rPr>
              <w:t>7</w:t>
            </w: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4009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9E4009">
              <w:rPr>
                <w:rFonts w:ascii="Cambria" w:hAnsi="Cambria"/>
                <w:b/>
              </w:rPr>
              <w:t>Інженерне</w:t>
            </w:r>
            <w:proofErr w:type="spellEnd"/>
            <w:r w:rsidRPr="009E4009">
              <w:rPr>
                <w:rFonts w:ascii="Cambria" w:hAnsi="Cambria"/>
                <w:b/>
              </w:rPr>
              <w:t xml:space="preserve"> </w:t>
            </w:r>
            <w:proofErr w:type="spellStart"/>
            <w:r w:rsidRPr="009E4009">
              <w:rPr>
                <w:rFonts w:ascii="Cambria" w:hAnsi="Cambria"/>
                <w:b/>
              </w:rPr>
              <w:t>забезпечення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</w:tr>
      <w:tr w:rsidR="00A979F3" w:rsidRPr="00E445CC" w:rsidTr="004D4310">
        <w:trPr>
          <w:trHeight w:val="40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E4009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164DCD">
              <w:rPr>
                <w:rFonts w:ascii="Cambria" w:hAnsi="Cambria"/>
                <w:b/>
              </w:rPr>
              <w:t>Водопостачання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Сумарний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відпуск</w:t>
            </w:r>
            <w:proofErr w:type="spellEnd"/>
            <w:r w:rsidRPr="00164DCD">
              <w:rPr>
                <w:rFonts w:ascii="Cambria" w:hAnsi="Cambria"/>
              </w:rPr>
              <w:t xml:space="preserve"> води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164DCD">
              <w:rPr>
                <w:rFonts w:ascii="Cambria" w:hAnsi="Cambria"/>
                <w:u w:val="single"/>
              </w:rPr>
              <w:t>тис</w:t>
            </w:r>
            <w:proofErr w:type="gramStart"/>
            <w:r w:rsidRPr="00164DCD">
              <w:rPr>
                <w:rFonts w:ascii="Cambria" w:hAnsi="Cambria"/>
                <w:u w:val="single"/>
              </w:rPr>
              <w:t>.</w:t>
            </w:r>
            <w:proofErr w:type="gramEnd"/>
            <w:r w:rsidRPr="00164DCD">
              <w:rPr>
                <w:rFonts w:ascii="Cambria" w:hAnsi="Cambria"/>
                <w:u w:val="single"/>
              </w:rPr>
              <w:t xml:space="preserve"> </w:t>
            </w:r>
            <w:proofErr w:type="gramStart"/>
            <w:r w:rsidRPr="00164DCD">
              <w:rPr>
                <w:rFonts w:ascii="Cambria" w:hAnsi="Cambria"/>
                <w:u w:val="single"/>
              </w:rPr>
              <w:t>м</w:t>
            </w:r>
            <w:proofErr w:type="gramEnd"/>
            <w:r w:rsidRPr="00164DCD">
              <w:rPr>
                <w:rFonts w:ascii="Cambria" w:hAnsi="Cambria"/>
                <w:u w:val="single"/>
                <w:vertAlign w:val="superscript"/>
              </w:rPr>
              <w:t>3</w:t>
            </w:r>
          </w:p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добу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D3B56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3D3B56">
              <w:rPr>
                <w:rFonts w:ascii="Cambria" w:hAnsi="Cambria"/>
              </w:rPr>
              <w:t>8,815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5D2247" w:rsidRDefault="00A979F3" w:rsidP="00A979F3">
            <w:pPr>
              <w:widowControl w:val="0"/>
              <w:jc w:val="center"/>
              <w:rPr>
                <w:rFonts w:ascii="Cambria" w:hAnsi="Cambria"/>
                <w:highlight w:val="cyan"/>
              </w:rPr>
            </w:pPr>
            <w:r w:rsidRPr="006C0747">
              <w:rPr>
                <w:rFonts w:ascii="Cambria" w:hAnsi="Cambria"/>
              </w:rPr>
              <w:t>10,185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господарсько-питні</w:t>
            </w:r>
            <w:proofErr w:type="spellEnd"/>
            <w:r w:rsidRPr="00164DCD">
              <w:rPr>
                <w:rFonts w:ascii="Cambria" w:hAnsi="Cambria"/>
              </w:rPr>
              <w:t xml:space="preserve"> потреби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164DCD">
              <w:rPr>
                <w:rFonts w:ascii="Cambria" w:hAnsi="Cambria"/>
                <w:u w:val="single"/>
              </w:rPr>
              <w:t>тис</w:t>
            </w:r>
            <w:proofErr w:type="gramStart"/>
            <w:r w:rsidRPr="00164DCD">
              <w:rPr>
                <w:rFonts w:ascii="Cambria" w:hAnsi="Cambria"/>
                <w:u w:val="single"/>
              </w:rPr>
              <w:t>.</w:t>
            </w:r>
            <w:proofErr w:type="gramEnd"/>
            <w:r w:rsidRPr="00164DCD">
              <w:rPr>
                <w:rFonts w:ascii="Cambria" w:hAnsi="Cambria"/>
                <w:u w:val="single"/>
              </w:rPr>
              <w:t xml:space="preserve"> </w:t>
            </w:r>
            <w:proofErr w:type="gramStart"/>
            <w:r w:rsidRPr="00164DCD">
              <w:rPr>
                <w:rFonts w:ascii="Cambria" w:hAnsi="Cambria"/>
                <w:u w:val="single"/>
              </w:rPr>
              <w:t>м</w:t>
            </w:r>
            <w:proofErr w:type="gramEnd"/>
            <w:r w:rsidRPr="00164DCD">
              <w:rPr>
                <w:rFonts w:ascii="Cambria" w:hAnsi="Cambria"/>
                <w:u w:val="single"/>
                <w:vertAlign w:val="superscript"/>
              </w:rPr>
              <w:t>3</w:t>
            </w:r>
          </w:p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proofErr w:type="spellStart"/>
            <w:r w:rsidRPr="00164DCD">
              <w:rPr>
                <w:rFonts w:ascii="Cambria" w:hAnsi="Cambria"/>
              </w:rPr>
              <w:lastRenderedPageBreak/>
              <w:t>добу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D3B56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3D3B56">
              <w:rPr>
                <w:rFonts w:ascii="Cambria" w:hAnsi="Cambria"/>
              </w:rPr>
              <w:lastRenderedPageBreak/>
              <w:t>8,815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5D2247" w:rsidRDefault="00A979F3" w:rsidP="00A979F3">
            <w:pPr>
              <w:widowControl w:val="0"/>
              <w:jc w:val="center"/>
              <w:rPr>
                <w:rFonts w:ascii="Cambria" w:hAnsi="Cambria"/>
                <w:highlight w:val="cyan"/>
              </w:rPr>
            </w:pPr>
            <w:r w:rsidRPr="006C0747">
              <w:rPr>
                <w:rFonts w:ascii="Cambria" w:hAnsi="Cambria"/>
              </w:rPr>
              <w:t>10,185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Потужність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головних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споруд</w:t>
            </w:r>
            <w:proofErr w:type="spellEnd"/>
            <w:r w:rsidRPr="00164DCD">
              <w:rPr>
                <w:rFonts w:ascii="Cambria" w:hAnsi="Cambria"/>
              </w:rPr>
              <w:t xml:space="preserve"> водопроводу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164DCD">
              <w:rPr>
                <w:rFonts w:ascii="Cambria" w:hAnsi="Cambria"/>
                <w:u w:val="single"/>
              </w:rPr>
              <w:t>тис</w:t>
            </w:r>
            <w:proofErr w:type="gramStart"/>
            <w:r w:rsidRPr="00164DCD">
              <w:rPr>
                <w:rFonts w:ascii="Cambria" w:hAnsi="Cambria"/>
                <w:u w:val="single"/>
              </w:rPr>
              <w:t>.</w:t>
            </w:r>
            <w:proofErr w:type="gramEnd"/>
            <w:r w:rsidRPr="00164DCD">
              <w:rPr>
                <w:rFonts w:ascii="Cambria" w:hAnsi="Cambria"/>
                <w:u w:val="single"/>
              </w:rPr>
              <w:t xml:space="preserve"> </w:t>
            </w:r>
            <w:proofErr w:type="gramStart"/>
            <w:r w:rsidRPr="00164DCD">
              <w:rPr>
                <w:rFonts w:ascii="Cambria" w:hAnsi="Cambria"/>
                <w:u w:val="single"/>
              </w:rPr>
              <w:t>м</w:t>
            </w:r>
            <w:proofErr w:type="gramEnd"/>
            <w:r w:rsidRPr="00164DCD">
              <w:rPr>
                <w:rFonts w:ascii="Cambria" w:hAnsi="Cambria"/>
                <w:u w:val="single"/>
                <w:vertAlign w:val="superscript"/>
              </w:rPr>
              <w:t>3</w:t>
            </w:r>
          </w:p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добу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D3B56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3D3B56">
              <w:rPr>
                <w:rFonts w:ascii="Cambria" w:hAnsi="Cambria"/>
              </w:rPr>
              <w:t>8,815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5D2247" w:rsidRDefault="00A979F3" w:rsidP="00A979F3">
            <w:pPr>
              <w:widowControl w:val="0"/>
              <w:jc w:val="center"/>
              <w:rPr>
                <w:rFonts w:ascii="Cambria" w:hAnsi="Cambria"/>
                <w:highlight w:val="cyan"/>
              </w:rPr>
            </w:pPr>
            <w:r w:rsidRPr="006C0747">
              <w:rPr>
                <w:rFonts w:ascii="Cambria" w:hAnsi="Cambria"/>
              </w:rPr>
              <w:t>10,185</w:t>
            </w:r>
          </w:p>
        </w:tc>
      </w:tr>
      <w:tr w:rsidR="00A979F3" w:rsidRPr="00E445CC" w:rsidTr="004D4310">
        <w:trPr>
          <w:trHeight w:val="31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  <w:b/>
              </w:rPr>
              <w:t>Каналізація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5D2247" w:rsidRDefault="00A979F3" w:rsidP="00A979F3">
            <w:pPr>
              <w:widowControl w:val="0"/>
              <w:jc w:val="center"/>
              <w:rPr>
                <w:rFonts w:ascii="Cambria" w:hAnsi="Cambria"/>
                <w:highlight w:val="cyan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5D2247" w:rsidRDefault="00A979F3" w:rsidP="00A979F3">
            <w:pPr>
              <w:widowControl w:val="0"/>
              <w:jc w:val="center"/>
              <w:rPr>
                <w:rFonts w:ascii="Cambria" w:hAnsi="Cambria"/>
                <w:highlight w:val="cyan"/>
              </w:rPr>
            </w:pP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F4518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0F4518">
              <w:rPr>
                <w:rFonts w:ascii="Cambria" w:hAnsi="Cambria"/>
              </w:rPr>
              <w:t>Загальний</w:t>
            </w:r>
            <w:proofErr w:type="spellEnd"/>
            <w:r w:rsidRPr="000F4518">
              <w:rPr>
                <w:rFonts w:ascii="Cambria" w:hAnsi="Cambria"/>
              </w:rPr>
              <w:t xml:space="preserve"> </w:t>
            </w:r>
            <w:proofErr w:type="spellStart"/>
            <w:r w:rsidRPr="000F4518">
              <w:rPr>
                <w:rFonts w:ascii="Cambria" w:hAnsi="Cambria"/>
              </w:rPr>
              <w:t>об’єм</w:t>
            </w:r>
            <w:proofErr w:type="spellEnd"/>
            <w:r w:rsidRPr="000F4518">
              <w:rPr>
                <w:rFonts w:ascii="Cambria" w:hAnsi="Cambria"/>
              </w:rPr>
              <w:t xml:space="preserve"> </w:t>
            </w:r>
            <w:proofErr w:type="spellStart"/>
            <w:r w:rsidRPr="000F4518">
              <w:rPr>
                <w:rFonts w:ascii="Cambria" w:hAnsi="Cambria"/>
              </w:rPr>
              <w:t>господарсько-побутових</w:t>
            </w:r>
            <w:proofErr w:type="spellEnd"/>
            <w:r w:rsidRPr="000F4518"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 w:rsidRPr="000F4518">
              <w:rPr>
                <w:rFonts w:ascii="Cambria" w:hAnsi="Cambria"/>
              </w:rPr>
              <w:t>ст</w:t>
            </w:r>
            <w:proofErr w:type="gramEnd"/>
            <w:r w:rsidRPr="000F4518">
              <w:rPr>
                <w:rFonts w:ascii="Cambria" w:hAnsi="Cambria"/>
              </w:rPr>
              <w:t>ічних</w:t>
            </w:r>
            <w:proofErr w:type="spellEnd"/>
            <w:r w:rsidRPr="000F4518">
              <w:rPr>
                <w:rFonts w:ascii="Cambria" w:hAnsi="Cambria"/>
              </w:rPr>
              <w:t xml:space="preserve"> вод: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164DCD">
              <w:rPr>
                <w:rFonts w:ascii="Cambria" w:hAnsi="Cambria"/>
                <w:u w:val="single"/>
              </w:rPr>
              <w:t>тис</w:t>
            </w:r>
            <w:proofErr w:type="gramStart"/>
            <w:r w:rsidRPr="00164DCD">
              <w:rPr>
                <w:rFonts w:ascii="Cambria" w:hAnsi="Cambria"/>
                <w:u w:val="single"/>
              </w:rPr>
              <w:t>.</w:t>
            </w:r>
            <w:proofErr w:type="gramEnd"/>
            <w:r w:rsidRPr="00164DCD">
              <w:rPr>
                <w:rFonts w:ascii="Cambria" w:hAnsi="Cambria"/>
                <w:u w:val="single"/>
              </w:rPr>
              <w:t xml:space="preserve"> </w:t>
            </w:r>
            <w:proofErr w:type="gramStart"/>
            <w:r w:rsidRPr="00164DCD">
              <w:rPr>
                <w:rFonts w:ascii="Cambria" w:hAnsi="Cambria"/>
                <w:u w:val="single"/>
              </w:rPr>
              <w:t>м</w:t>
            </w:r>
            <w:proofErr w:type="gramEnd"/>
            <w:r w:rsidRPr="00164DCD">
              <w:rPr>
                <w:rFonts w:ascii="Cambria" w:hAnsi="Cambria"/>
                <w:u w:val="single"/>
                <w:vertAlign w:val="superscript"/>
              </w:rPr>
              <w:t>3</w:t>
            </w:r>
          </w:p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proofErr w:type="spellStart"/>
            <w:r w:rsidRPr="00164DCD">
              <w:rPr>
                <w:rFonts w:ascii="Cambria" w:hAnsi="Cambria"/>
              </w:rPr>
              <w:t>добу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3D3B56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3D3B56">
              <w:rPr>
                <w:rFonts w:ascii="Cambria" w:hAnsi="Cambria"/>
              </w:rPr>
              <w:t>8,81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C0747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6C0747">
              <w:rPr>
                <w:rFonts w:ascii="Cambria" w:hAnsi="Cambria"/>
              </w:rPr>
              <w:t>10,185</w:t>
            </w:r>
          </w:p>
        </w:tc>
      </w:tr>
      <w:tr w:rsidR="00A979F3" w:rsidRPr="00E445CC" w:rsidTr="004D4310">
        <w:trPr>
          <w:trHeight w:val="45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F4518" w:rsidRDefault="00A979F3" w:rsidP="00A979F3">
            <w:pPr>
              <w:widowControl w:val="0"/>
              <w:numPr>
                <w:ilvl w:val="1"/>
                <w:numId w:val="6"/>
              </w:numPr>
              <w:tabs>
                <w:tab w:val="left" w:pos="48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/>
              </w:rPr>
            </w:pPr>
            <w:proofErr w:type="spellStart"/>
            <w:r w:rsidRPr="000F4518">
              <w:rPr>
                <w:rFonts w:ascii="Cambria" w:hAnsi="Cambria"/>
              </w:rPr>
              <w:t>надходження</w:t>
            </w:r>
            <w:proofErr w:type="spellEnd"/>
            <w:r w:rsidRPr="000F4518">
              <w:rPr>
                <w:rFonts w:ascii="Cambria" w:hAnsi="Cambria"/>
              </w:rPr>
              <w:t xml:space="preserve"> </w:t>
            </w:r>
            <w:proofErr w:type="spellStart"/>
            <w:r w:rsidRPr="000F4518">
              <w:rPr>
                <w:rFonts w:ascii="Cambria" w:hAnsi="Cambria"/>
              </w:rPr>
              <w:t>господарсько-побутових</w:t>
            </w:r>
            <w:proofErr w:type="spellEnd"/>
            <w:r w:rsidRPr="000F4518"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 w:rsidRPr="000F4518">
              <w:rPr>
                <w:rFonts w:ascii="Cambria" w:hAnsi="Cambria"/>
              </w:rPr>
              <w:t>ст</w:t>
            </w:r>
            <w:proofErr w:type="gramEnd"/>
            <w:r w:rsidRPr="000F4518">
              <w:rPr>
                <w:rFonts w:ascii="Cambria" w:hAnsi="Cambria"/>
              </w:rPr>
              <w:t>ічних</w:t>
            </w:r>
            <w:proofErr w:type="spellEnd"/>
            <w:r w:rsidRPr="000F4518">
              <w:rPr>
                <w:rFonts w:ascii="Cambria" w:hAnsi="Cambria"/>
              </w:rPr>
              <w:t xml:space="preserve"> вод </w:t>
            </w:r>
            <w:proofErr w:type="spellStart"/>
            <w:r w:rsidRPr="000F4518">
              <w:rPr>
                <w:rFonts w:ascii="Cambria" w:hAnsi="Cambria"/>
              </w:rPr>
              <w:t>від</w:t>
            </w:r>
            <w:proofErr w:type="spellEnd"/>
            <w:r w:rsidRPr="000F4518">
              <w:rPr>
                <w:rFonts w:ascii="Cambria" w:hAnsi="Cambria"/>
              </w:rPr>
              <w:t xml:space="preserve"> </w:t>
            </w:r>
            <w:proofErr w:type="spellStart"/>
            <w:r w:rsidRPr="000F4518">
              <w:rPr>
                <w:rFonts w:ascii="Cambria" w:hAnsi="Cambria"/>
              </w:rPr>
              <w:t>існуючої</w:t>
            </w:r>
            <w:proofErr w:type="spellEnd"/>
            <w:r w:rsidRPr="000F4518">
              <w:rPr>
                <w:rFonts w:ascii="Cambria" w:hAnsi="Cambria"/>
              </w:rPr>
              <w:t xml:space="preserve"> </w:t>
            </w:r>
            <w:proofErr w:type="spellStart"/>
            <w:r w:rsidRPr="000F4518">
              <w:rPr>
                <w:rFonts w:ascii="Cambria" w:hAnsi="Cambria"/>
              </w:rPr>
              <w:t>забудови</w:t>
            </w:r>
            <w:proofErr w:type="spellEnd"/>
            <w:r w:rsidRPr="000F4518">
              <w:rPr>
                <w:rFonts w:ascii="Cambria" w:hAnsi="Cambria"/>
              </w:rPr>
              <w:t xml:space="preserve"> на </w:t>
            </w:r>
            <w:proofErr w:type="spellStart"/>
            <w:r w:rsidRPr="000F4518">
              <w:rPr>
                <w:rFonts w:ascii="Cambria" w:hAnsi="Cambria"/>
              </w:rPr>
              <w:t>існуючі</w:t>
            </w:r>
            <w:proofErr w:type="spellEnd"/>
            <w:r w:rsidRPr="000F4518">
              <w:rPr>
                <w:rFonts w:ascii="Cambria" w:hAnsi="Cambria"/>
              </w:rPr>
              <w:t xml:space="preserve"> </w:t>
            </w:r>
            <w:proofErr w:type="spellStart"/>
            <w:r w:rsidRPr="000F4518">
              <w:rPr>
                <w:rFonts w:ascii="Cambria" w:hAnsi="Cambria"/>
              </w:rPr>
              <w:t>Галицинівські</w:t>
            </w:r>
            <w:proofErr w:type="spellEnd"/>
            <w:r w:rsidRPr="000F4518">
              <w:rPr>
                <w:rFonts w:ascii="Cambria" w:hAnsi="Cambria"/>
              </w:rPr>
              <w:t xml:space="preserve"> </w:t>
            </w:r>
            <w:proofErr w:type="spellStart"/>
            <w:r w:rsidRPr="000F4518">
              <w:rPr>
                <w:rFonts w:ascii="Cambria" w:hAnsi="Cambria"/>
              </w:rPr>
              <w:t>очисні</w:t>
            </w:r>
            <w:proofErr w:type="spellEnd"/>
            <w:r w:rsidRPr="000F4518">
              <w:rPr>
                <w:rFonts w:ascii="Cambria" w:hAnsi="Cambria"/>
              </w:rPr>
              <w:t xml:space="preserve"> </w:t>
            </w:r>
            <w:proofErr w:type="spellStart"/>
            <w:r w:rsidRPr="000F4518">
              <w:rPr>
                <w:rFonts w:ascii="Cambria" w:hAnsi="Cambria"/>
              </w:rPr>
              <w:t>споруди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D5753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9D5753">
              <w:rPr>
                <w:rFonts w:ascii="Cambria" w:hAnsi="Cambria"/>
                <w:u w:val="single"/>
              </w:rPr>
              <w:t>тис</w:t>
            </w:r>
            <w:proofErr w:type="gramStart"/>
            <w:r w:rsidRPr="009D5753">
              <w:rPr>
                <w:rFonts w:ascii="Cambria" w:hAnsi="Cambria"/>
                <w:u w:val="single"/>
              </w:rPr>
              <w:t>.</w:t>
            </w:r>
            <w:proofErr w:type="gramEnd"/>
            <w:r w:rsidRPr="009D5753">
              <w:rPr>
                <w:rFonts w:ascii="Cambria" w:hAnsi="Cambria"/>
                <w:u w:val="single"/>
              </w:rPr>
              <w:t xml:space="preserve"> </w:t>
            </w:r>
            <w:proofErr w:type="gramStart"/>
            <w:r w:rsidRPr="009D5753">
              <w:rPr>
                <w:rFonts w:ascii="Cambria" w:hAnsi="Cambria"/>
                <w:u w:val="single"/>
              </w:rPr>
              <w:t>м</w:t>
            </w:r>
            <w:proofErr w:type="gramEnd"/>
            <w:r w:rsidRPr="009D5753">
              <w:rPr>
                <w:rFonts w:ascii="Cambria" w:hAnsi="Cambria"/>
                <w:u w:val="single"/>
                <w:vertAlign w:val="superscript"/>
              </w:rPr>
              <w:t>3</w:t>
            </w:r>
          </w:p>
          <w:p w:rsidR="00A979F3" w:rsidRPr="009D5753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9D5753">
              <w:rPr>
                <w:rFonts w:ascii="Cambria" w:hAnsi="Cambria"/>
              </w:rPr>
              <w:t>добу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D5753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9D5753">
              <w:rPr>
                <w:rFonts w:ascii="Cambria" w:hAnsi="Cambria"/>
              </w:rPr>
              <w:t>8,81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D5753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10,185</w:t>
            </w:r>
          </w:p>
        </w:tc>
      </w:tr>
      <w:tr w:rsidR="00A979F3" w:rsidRPr="00E445CC" w:rsidTr="004D4310">
        <w:trPr>
          <w:trHeight w:val="45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C817F5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9D5753">
              <w:rPr>
                <w:rFonts w:ascii="Cambria" w:hAnsi="Cambria"/>
              </w:rPr>
              <w:t>Потужність</w:t>
            </w:r>
            <w:proofErr w:type="spellEnd"/>
            <w:r w:rsidRPr="009D5753">
              <w:rPr>
                <w:rFonts w:ascii="Cambria" w:hAnsi="Cambria"/>
              </w:rPr>
              <w:t xml:space="preserve"> </w:t>
            </w:r>
            <w:proofErr w:type="spellStart"/>
            <w:r w:rsidRPr="009D5753">
              <w:rPr>
                <w:rFonts w:ascii="Cambria" w:hAnsi="Cambria"/>
              </w:rPr>
              <w:t>Галицинівських</w:t>
            </w:r>
            <w:proofErr w:type="spellEnd"/>
            <w:r w:rsidRPr="009D5753">
              <w:rPr>
                <w:rFonts w:ascii="Cambria" w:hAnsi="Cambria"/>
              </w:rPr>
              <w:t xml:space="preserve"> </w:t>
            </w:r>
            <w:proofErr w:type="spellStart"/>
            <w:r w:rsidRPr="009D5753">
              <w:rPr>
                <w:rFonts w:ascii="Cambria" w:hAnsi="Cambria"/>
              </w:rPr>
              <w:t>очисних</w:t>
            </w:r>
            <w:proofErr w:type="spellEnd"/>
            <w:r w:rsidRPr="009D5753">
              <w:rPr>
                <w:rFonts w:ascii="Cambria" w:hAnsi="Cambria"/>
              </w:rPr>
              <w:t xml:space="preserve"> </w:t>
            </w:r>
            <w:proofErr w:type="spellStart"/>
            <w:r w:rsidRPr="009D5753">
              <w:rPr>
                <w:rFonts w:ascii="Cambria" w:hAnsi="Cambria"/>
              </w:rPr>
              <w:t>споруд</w:t>
            </w:r>
            <w:proofErr w:type="spellEnd"/>
            <w:r>
              <w:rPr>
                <w:rFonts w:ascii="Cambria" w:hAnsi="Cambria"/>
              </w:rPr>
              <w:t xml:space="preserve"> (</w:t>
            </w:r>
            <w:proofErr w:type="spellStart"/>
            <w:proofErr w:type="gramStart"/>
            <w:r>
              <w:rPr>
                <w:rFonts w:ascii="Cambria" w:hAnsi="Cambria"/>
              </w:rPr>
              <w:t>п</w:t>
            </w:r>
            <w:proofErr w:type="gramEnd"/>
            <w:r>
              <w:rPr>
                <w:rFonts w:ascii="Cambria" w:hAnsi="Cambria"/>
              </w:rPr>
              <w:t>ідлягають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реконструкції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D5753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r w:rsidRPr="009D5753">
              <w:rPr>
                <w:rFonts w:ascii="Cambria" w:hAnsi="Cambria"/>
                <w:u w:val="single"/>
              </w:rPr>
              <w:t>тис</w:t>
            </w:r>
            <w:proofErr w:type="gramStart"/>
            <w:r w:rsidRPr="009D5753">
              <w:rPr>
                <w:rFonts w:ascii="Cambria" w:hAnsi="Cambria"/>
                <w:u w:val="single"/>
              </w:rPr>
              <w:t>.</w:t>
            </w:r>
            <w:proofErr w:type="gramEnd"/>
            <w:r w:rsidRPr="009D5753">
              <w:rPr>
                <w:rFonts w:ascii="Cambria" w:hAnsi="Cambria"/>
                <w:u w:val="single"/>
              </w:rPr>
              <w:t xml:space="preserve"> </w:t>
            </w:r>
            <w:proofErr w:type="gramStart"/>
            <w:r w:rsidRPr="009D5753">
              <w:rPr>
                <w:rFonts w:ascii="Cambria" w:hAnsi="Cambria"/>
                <w:u w:val="single"/>
              </w:rPr>
              <w:t>м</w:t>
            </w:r>
            <w:proofErr w:type="gramEnd"/>
            <w:r w:rsidRPr="009D5753">
              <w:rPr>
                <w:rFonts w:ascii="Cambria" w:hAnsi="Cambria"/>
                <w:u w:val="single"/>
                <w:vertAlign w:val="superscript"/>
              </w:rPr>
              <w:t>3</w:t>
            </w:r>
          </w:p>
          <w:p w:rsidR="00A979F3" w:rsidRPr="009D5753" w:rsidRDefault="00A979F3" w:rsidP="00A979F3">
            <w:pPr>
              <w:widowControl w:val="0"/>
              <w:jc w:val="center"/>
              <w:rPr>
                <w:rFonts w:ascii="Cambria" w:hAnsi="Cambria"/>
                <w:u w:val="single"/>
              </w:rPr>
            </w:pPr>
            <w:proofErr w:type="spellStart"/>
            <w:r w:rsidRPr="009D5753">
              <w:rPr>
                <w:rFonts w:ascii="Cambria" w:hAnsi="Cambria"/>
              </w:rPr>
              <w:t>добу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D5753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104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9D5753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Очисні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споруди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комунальної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каналізації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одиниць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38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164DCD">
              <w:rPr>
                <w:rFonts w:ascii="Cambria" w:hAnsi="Cambria"/>
                <w:b/>
              </w:rPr>
              <w:t>Електропостачання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Сумарне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споживання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електроенергії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МВт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7F7E4C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7F7E4C">
              <w:rPr>
                <w:rFonts w:ascii="Cambria" w:hAnsi="Cambria"/>
              </w:rPr>
              <w:t>н.д</w:t>
            </w:r>
            <w:proofErr w:type="spellEnd"/>
            <w:r w:rsidRPr="007F7E4C">
              <w:rPr>
                <w:rFonts w:ascii="Cambria" w:hAnsi="Cambria"/>
              </w:rPr>
              <w:t>.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7F7E4C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7F7E4C">
              <w:rPr>
                <w:rFonts w:ascii="Cambria" w:hAnsi="Cambria"/>
              </w:rPr>
              <w:t>8,6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164DCD">
              <w:rPr>
                <w:rFonts w:ascii="Cambria" w:hAnsi="Cambria"/>
                <w:b/>
              </w:rPr>
              <w:t>Теплопостачання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C0747" w:rsidRDefault="00A979F3" w:rsidP="00A979F3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C0747" w:rsidRDefault="00A979F3" w:rsidP="00A979F3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Споживання</w:t>
            </w:r>
            <w:proofErr w:type="spellEnd"/>
            <w:r w:rsidRPr="00164DCD">
              <w:rPr>
                <w:rFonts w:ascii="Cambria" w:hAnsi="Cambria"/>
              </w:rPr>
              <w:t xml:space="preserve"> тепла, </w:t>
            </w:r>
            <w:proofErr w:type="spellStart"/>
            <w:r w:rsidRPr="00164DCD">
              <w:rPr>
                <w:rFonts w:ascii="Cambria" w:hAnsi="Cambria"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МВт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C0747" w:rsidRDefault="00A979F3" w:rsidP="00A979F3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proofErr w:type="spellStart"/>
            <w:r w:rsidRPr="007F7E4C">
              <w:rPr>
                <w:rFonts w:ascii="Cambria" w:hAnsi="Cambria"/>
              </w:rPr>
              <w:t>н</w:t>
            </w:r>
            <w:proofErr w:type="gramStart"/>
            <w:r w:rsidRPr="007F7E4C">
              <w:rPr>
                <w:rFonts w:ascii="Cambria" w:hAnsi="Cambria"/>
              </w:rPr>
              <w:t>.д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C0747" w:rsidRDefault="00A979F3" w:rsidP="00A979F3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r w:rsidRPr="007F7E4C">
              <w:rPr>
                <w:rFonts w:ascii="Cambria" w:hAnsi="Cambria"/>
              </w:rPr>
              <w:t>649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164DCD">
              <w:rPr>
                <w:rFonts w:ascii="Cambria" w:hAnsi="Cambria"/>
                <w:b/>
              </w:rPr>
              <w:t>Газопостачання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C0747" w:rsidRDefault="00A979F3" w:rsidP="00A979F3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</w:p>
        </w:tc>
      </w:tr>
      <w:tr w:rsidR="00A979F3" w:rsidRPr="00E445CC" w:rsidTr="004D4310">
        <w:trPr>
          <w:trHeight w:val="44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Споживання</w:t>
            </w:r>
            <w:proofErr w:type="spellEnd"/>
            <w:r w:rsidRPr="00164DCD">
              <w:rPr>
                <w:rFonts w:ascii="Cambria" w:hAnsi="Cambria"/>
              </w:rPr>
              <w:t xml:space="preserve"> газу, </w:t>
            </w:r>
            <w:proofErr w:type="spellStart"/>
            <w:r w:rsidRPr="00164DCD">
              <w:rPr>
                <w:rFonts w:ascii="Cambria" w:hAnsi="Cambria"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млн. м</w:t>
            </w:r>
            <w:r w:rsidRPr="00164DCD">
              <w:rPr>
                <w:rFonts w:ascii="Cambria" w:hAnsi="Cambria"/>
                <w:vertAlign w:val="superscript"/>
              </w:rPr>
              <w:t>3</w:t>
            </w:r>
            <w:r w:rsidRPr="00164DCD">
              <w:rPr>
                <w:rFonts w:ascii="Cambria" w:hAnsi="Cambria"/>
              </w:rPr>
              <w:t>/</w:t>
            </w:r>
            <w:proofErr w:type="spellStart"/>
            <w:proofErr w:type="gramStart"/>
            <w:r w:rsidRPr="00164DCD">
              <w:rPr>
                <w:rFonts w:ascii="Cambria" w:hAnsi="Cambria"/>
              </w:rPr>
              <w:t>р</w:t>
            </w:r>
            <w:proofErr w:type="gramEnd"/>
            <w:r w:rsidRPr="00164DCD">
              <w:rPr>
                <w:rFonts w:ascii="Cambria" w:hAnsi="Cambria"/>
              </w:rPr>
              <w:t>ік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C0747" w:rsidRDefault="00A979F3" w:rsidP="00A979F3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proofErr w:type="spellStart"/>
            <w:r w:rsidRPr="007F7E4C">
              <w:rPr>
                <w:rFonts w:ascii="Cambria" w:hAnsi="Cambria"/>
              </w:rPr>
              <w:t>н</w:t>
            </w:r>
            <w:proofErr w:type="gramStart"/>
            <w:r w:rsidRPr="007F7E4C">
              <w:rPr>
                <w:rFonts w:ascii="Cambria" w:hAnsi="Cambria"/>
              </w:rPr>
              <w:t>.д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0,89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r w:rsidRPr="00164DCD">
              <w:rPr>
                <w:rFonts w:ascii="Cambria" w:hAnsi="Cambria"/>
                <w:b/>
              </w:rPr>
              <w:t>8</w:t>
            </w: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  <w:b/>
              </w:rPr>
              <w:t>Інженерна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</w:t>
            </w:r>
            <w:proofErr w:type="spellStart"/>
            <w:proofErr w:type="gramStart"/>
            <w:r w:rsidRPr="00164DCD">
              <w:rPr>
                <w:rFonts w:ascii="Cambria" w:hAnsi="Cambria"/>
                <w:b/>
              </w:rPr>
              <w:t>п</w:t>
            </w:r>
            <w:proofErr w:type="gramEnd"/>
            <w:r w:rsidRPr="00164DCD">
              <w:rPr>
                <w:rFonts w:ascii="Cambria" w:hAnsi="Cambria"/>
                <w:b/>
              </w:rPr>
              <w:t>ідготовка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та </w:t>
            </w:r>
            <w:proofErr w:type="spellStart"/>
            <w:r w:rsidRPr="00164DCD">
              <w:rPr>
                <w:rFonts w:ascii="Cambria" w:hAnsi="Cambria"/>
                <w:b/>
              </w:rPr>
              <w:t>захист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</w:t>
            </w:r>
            <w:proofErr w:type="spellStart"/>
            <w:r w:rsidRPr="00164DCD">
              <w:rPr>
                <w:rFonts w:ascii="Cambria" w:hAnsi="Cambria"/>
                <w:b/>
              </w:rPr>
              <w:t>території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Захист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території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від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затоплення</w:t>
            </w:r>
            <w:proofErr w:type="spellEnd"/>
            <w:r w:rsidRPr="00164DCD">
              <w:rPr>
                <w:rFonts w:ascii="Cambria" w:hAnsi="Cambria"/>
              </w:rPr>
              <w:t>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</w:tr>
      <w:tr w:rsidR="00A979F3" w:rsidRPr="00E445CC" w:rsidTr="004D4310">
        <w:trPr>
          <w:trHeight w:val="438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площа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4C6547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протяжність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захисних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споруд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км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Намив</w:t>
            </w:r>
            <w:proofErr w:type="spellEnd"/>
            <w:r w:rsidRPr="00164DCD">
              <w:rPr>
                <w:rFonts w:ascii="Cambria" w:hAnsi="Cambria"/>
              </w:rPr>
              <w:t xml:space="preserve">, </w:t>
            </w:r>
            <w:proofErr w:type="spellStart"/>
            <w:proofErr w:type="gramStart"/>
            <w:r w:rsidRPr="00164DCD">
              <w:rPr>
                <w:rFonts w:ascii="Cambria" w:hAnsi="Cambria"/>
              </w:rPr>
              <w:t>п</w:t>
            </w:r>
            <w:proofErr w:type="gramEnd"/>
            <w:r w:rsidRPr="00164DCD">
              <w:rPr>
                <w:rFonts w:ascii="Cambria" w:hAnsi="Cambria"/>
              </w:rPr>
              <w:t>ідсипання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території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3,16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Берегоукріплення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(</w:t>
            </w:r>
            <w:proofErr w:type="spellStart"/>
            <w:r>
              <w:rPr>
                <w:rFonts w:ascii="Cambria" w:hAnsi="Cambria"/>
              </w:rPr>
              <w:t>дамби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км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Розчищення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водойм</w:t>
            </w:r>
            <w:proofErr w:type="spellEnd"/>
            <w:r w:rsidRPr="00164DCD">
              <w:rPr>
                <w:rFonts w:ascii="Cambria" w:hAnsi="Cambria"/>
              </w:rPr>
              <w:t xml:space="preserve"> (</w:t>
            </w:r>
            <w:r>
              <w:rPr>
                <w:rFonts w:ascii="Cambria" w:hAnsi="Cambria"/>
              </w:rPr>
              <w:t xml:space="preserve">р. </w:t>
            </w:r>
            <w:proofErr w:type="spellStart"/>
            <w:proofErr w:type="gramStart"/>
            <w:r>
              <w:rPr>
                <w:rFonts w:ascii="Cambria" w:hAnsi="Cambria"/>
              </w:rPr>
              <w:t>П</w:t>
            </w:r>
            <w:proofErr w:type="gramEnd"/>
            <w:r>
              <w:rPr>
                <w:rFonts w:ascii="Cambria" w:hAnsi="Cambria"/>
              </w:rPr>
              <w:t>івденний</w:t>
            </w:r>
            <w:proofErr w:type="spellEnd"/>
            <w:r>
              <w:rPr>
                <w:rFonts w:ascii="Cambria" w:hAnsi="Cambria"/>
              </w:rPr>
              <w:t xml:space="preserve"> Буг</w:t>
            </w:r>
            <w:r w:rsidRPr="00164DCD">
              <w:rPr>
                <w:rFonts w:ascii="Cambria" w:hAnsi="Cambria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км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7B6C7F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7B6C7F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7B6C7F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5,10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Пониження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 w:rsidRPr="00164DCD">
              <w:rPr>
                <w:rFonts w:ascii="Cambria" w:hAnsi="Cambria"/>
              </w:rPr>
              <w:t>р</w:t>
            </w:r>
            <w:proofErr w:type="gramEnd"/>
            <w:r w:rsidRPr="00164DCD">
              <w:rPr>
                <w:rFonts w:ascii="Cambria" w:hAnsi="Cambria"/>
              </w:rPr>
              <w:t>івня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грунтових</w:t>
            </w:r>
            <w:proofErr w:type="spellEnd"/>
            <w:r w:rsidRPr="00164DCD">
              <w:rPr>
                <w:rFonts w:ascii="Cambria" w:hAnsi="Cambria"/>
              </w:rPr>
              <w:t xml:space="preserve"> вод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4C6547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Регулювання</w:t>
            </w:r>
            <w:proofErr w:type="spellEnd"/>
            <w:r w:rsidRPr="00164DCD">
              <w:rPr>
                <w:rFonts w:ascii="Cambria" w:hAnsi="Cambria"/>
              </w:rPr>
              <w:t xml:space="preserve"> русел </w:t>
            </w:r>
            <w:proofErr w:type="spellStart"/>
            <w:proofErr w:type="gramStart"/>
            <w:r w:rsidRPr="00164DCD">
              <w:rPr>
                <w:rFonts w:ascii="Cambria" w:hAnsi="Cambria"/>
              </w:rPr>
              <w:t>р</w:t>
            </w:r>
            <w:proofErr w:type="gramEnd"/>
            <w:r w:rsidRPr="00164DCD">
              <w:rPr>
                <w:rFonts w:ascii="Cambria" w:hAnsi="Cambria"/>
              </w:rPr>
              <w:t>ік</w:t>
            </w:r>
            <w:proofErr w:type="spellEnd"/>
            <w:r w:rsidRPr="00164DCD">
              <w:rPr>
                <w:rFonts w:ascii="Cambria" w:hAnsi="Cambria"/>
              </w:rPr>
              <w:t>/</w:t>
            </w:r>
            <w:proofErr w:type="spellStart"/>
            <w:r w:rsidRPr="00164DCD">
              <w:rPr>
                <w:rFonts w:ascii="Cambria" w:hAnsi="Cambria"/>
              </w:rPr>
              <w:t>водойм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gramStart"/>
            <w:r w:rsidRPr="00164DCD">
              <w:rPr>
                <w:rFonts w:ascii="Cambria" w:hAnsi="Cambria"/>
              </w:rPr>
              <w:t>км</w:t>
            </w:r>
            <w:proofErr w:type="gramEnd"/>
            <w:r w:rsidRPr="00164DCD">
              <w:rPr>
                <w:rFonts w:ascii="Cambria" w:hAnsi="Cambria"/>
              </w:rPr>
              <w:t>/га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Протиерозійні</w:t>
            </w:r>
            <w:proofErr w:type="spellEnd"/>
            <w:r w:rsidRPr="00164DCD">
              <w:rPr>
                <w:rFonts w:ascii="Cambria" w:hAnsi="Cambria"/>
              </w:rPr>
              <w:t xml:space="preserve">, </w:t>
            </w:r>
            <w:proofErr w:type="spellStart"/>
            <w:r w:rsidRPr="00164DCD">
              <w:rPr>
                <w:rFonts w:ascii="Cambria" w:hAnsi="Cambria"/>
              </w:rPr>
              <w:t>протизсувні</w:t>
            </w:r>
            <w:proofErr w:type="spellEnd"/>
            <w:r w:rsidRPr="00164DCD">
              <w:rPr>
                <w:rFonts w:ascii="Cambria" w:hAnsi="Cambria"/>
              </w:rPr>
              <w:t xml:space="preserve">, </w:t>
            </w:r>
            <w:proofErr w:type="spellStart"/>
            <w:r w:rsidRPr="00164DCD">
              <w:rPr>
                <w:rFonts w:ascii="Cambria" w:hAnsi="Cambria"/>
              </w:rPr>
              <w:t>протикарстові</w:t>
            </w:r>
            <w:proofErr w:type="spellEnd"/>
            <w:r w:rsidRPr="00164DCD">
              <w:rPr>
                <w:rFonts w:ascii="Cambria" w:hAnsi="Cambria"/>
              </w:rPr>
              <w:t xml:space="preserve"> заходи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Освоєння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заторфованих</w:t>
            </w:r>
            <w:proofErr w:type="spellEnd"/>
            <w:r w:rsidRPr="00164DCD">
              <w:rPr>
                <w:rFonts w:ascii="Cambria" w:hAnsi="Cambria"/>
              </w:rPr>
              <w:t xml:space="preserve"> і </w:t>
            </w:r>
            <w:proofErr w:type="spellStart"/>
            <w:r w:rsidRPr="00164DCD">
              <w:rPr>
                <w:rFonts w:ascii="Cambria" w:hAnsi="Cambria"/>
              </w:rPr>
              <w:t>заболочених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територій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Рекультивація</w:t>
            </w:r>
            <w:proofErr w:type="spellEnd"/>
            <w:r w:rsidRPr="00164DCD">
              <w:rPr>
                <w:rFonts w:ascii="Cambria" w:hAnsi="Cambria"/>
              </w:rPr>
              <w:t xml:space="preserve"> (</w:t>
            </w:r>
            <w:proofErr w:type="spellStart"/>
            <w:r w:rsidRPr="00164DCD">
              <w:rPr>
                <w:rFonts w:ascii="Cambria" w:hAnsi="Cambria"/>
              </w:rPr>
              <w:t>деградовані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землі</w:t>
            </w:r>
            <w:proofErr w:type="spellEnd"/>
            <w:r w:rsidRPr="00164DCD">
              <w:rPr>
                <w:rFonts w:ascii="Cambria" w:hAnsi="Cambria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Території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можливого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затоплення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F06800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6,73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Території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можливого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</w:rPr>
              <w:t>п</w:t>
            </w:r>
            <w:proofErr w:type="gramEnd"/>
            <w:r>
              <w:rPr>
                <w:rFonts w:ascii="Cambria" w:hAnsi="Cambria"/>
              </w:rPr>
              <w:t>ідтоплення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F06800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Території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що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осушуються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F06800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6,73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Освоєння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територій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із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складними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умовами</w:t>
            </w:r>
            <w:proofErr w:type="spellEnd"/>
            <w:r w:rsidRPr="00164DCD">
              <w:rPr>
                <w:rFonts w:ascii="Cambria" w:hAnsi="Cambria"/>
              </w:rPr>
              <w:t>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33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протипросадні</w:t>
            </w:r>
            <w:proofErr w:type="spellEnd"/>
            <w:r w:rsidRPr="00164DCD">
              <w:rPr>
                <w:rFonts w:ascii="Cambria" w:hAnsi="Cambria"/>
              </w:rPr>
              <w:t xml:space="preserve"> заходи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сейсмічністю</w:t>
            </w:r>
            <w:proofErr w:type="spellEnd"/>
            <w:r w:rsidRPr="00164DCD">
              <w:rPr>
                <w:rFonts w:ascii="Cambria" w:hAnsi="Cambria"/>
              </w:rPr>
              <w:t xml:space="preserve"> 6-7 </w:t>
            </w:r>
            <w:proofErr w:type="spellStart"/>
            <w:r w:rsidRPr="00164DCD">
              <w:rPr>
                <w:rFonts w:ascii="Cambria" w:hAnsi="Cambria"/>
              </w:rPr>
              <w:t>балі</w:t>
            </w:r>
            <w:proofErr w:type="gramStart"/>
            <w:r w:rsidRPr="00164DCD">
              <w:rPr>
                <w:rFonts w:ascii="Cambria" w:hAnsi="Cambria"/>
              </w:rPr>
              <w:t>в</w:t>
            </w:r>
            <w:proofErr w:type="spellEnd"/>
            <w:proofErr w:type="gramEnd"/>
            <w:r w:rsidRPr="00164DCD">
              <w:rPr>
                <w:rFonts w:ascii="Cambria" w:hAnsi="Cambria"/>
              </w:rPr>
              <w:t xml:space="preserve"> і </w:t>
            </w:r>
            <w:proofErr w:type="spellStart"/>
            <w:r w:rsidRPr="00164DCD">
              <w:rPr>
                <w:rFonts w:ascii="Cambria" w:hAnsi="Cambria"/>
              </w:rPr>
              <w:t>більше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195,96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195,96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Дощова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каналізація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r w:rsidRPr="00164DCD">
              <w:rPr>
                <w:rFonts w:ascii="Cambria" w:hAnsi="Cambria"/>
                <w:b/>
              </w:rPr>
              <w:t>(</w:t>
            </w:r>
            <w:proofErr w:type="spellStart"/>
            <w:r w:rsidRPr="00164DCD">
              <w:rPr>
                <w:rFonts w:ascii="Cambria" w:hAnsi="Cambria"/>
                <w:b/>
              </w:rPr>
              <w:t>відкритого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типу)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км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Дощова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каналізація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r w:rsidRPr="00164DCD">
              <w:rPr>
                <w:rFonts w:ascii="Cambria" w:hAnsi="Cambria"/>
                <w:b/>
              </w:rPr>
              <w:t>(</w:t>
            </w:r>
            <w:proofErr w:type="spellStart"/>
            <w:r w:rsidRPr="00164DCD">
              <w:rPr>
                <w:rFonts w:ascii="Cambria" w:hAnsi="Cambria"/>
                <w:b/>
              </w:rPr>
              <w:t>закритого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типу)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км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C0747" w:rsidRDefault="00A979F3" w:rsidP="00A979F3">
            <w:pPr>
              <w:widowControl w:val="0"/>
              <w:jc w:val="center"/>
              <w:rPr>
                <w:rFonts w:ascii="Cambria" w:hAnsi="Cambria"/>
                <w:color w:val="000000"/>
                <w:highlight w:val="yellow"/>
              </w:rPr>
            </w:pPr>
            <w:r w:rsidRPr="00C75CAB">
              <w:rPr>
                <w:rFonts w:ascii="Cambria" w:hAnsi="Cambria"/>
                <w:color w:val="000000"/>
              </w:rPr>
              <w:t>2,03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6C0747" w:rsidRDefault="00A979F3" w:rsidP="00A979F3">
            <w:pPr>
              <w:widowControl w:val="0"/>
              <w:jc w:val="center"/>
              <w:rPr>
                <w:rFonts w:ascii="Cambria" w:hAnsi="Cambria"/>
                <w:highlight w:val="yellow"/>
              </w:rPr>
            </w:pPr>
            <w:r w:rsidRPr="00C75CAB">
              <w:rPr>
                <w:rFonts w:ascii="Cambria" w:hAnsi="Cambria"/>
              </w:rPr>
              <w:t>6,35</w:t>
            </w: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Очисні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споруди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дощової</w:t>
            </w:r>
            <w:proofErr w:type="spellEnd"/>
            <w:r w:rsidRPr="00164DCD">
              <w:rPr>
                <w:rFonts w:ascii="Cambria" w:hAnsi="Cambria"/>
              </w:rPr>
              <w:t xml:space="preserve"> </w:t>
            </w:r>
            <w:proofErr w:type="spellStart"/>
            <w:r w:rsidRPr="00164DCD">
              <w:rPr>
                <w:rFonts w:ascii="Cambria" w:hAnsi="Cambria"/>
              </w:rPr>
              <w:t>каналізації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одиниць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8F37B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A979F3" w:rsidRPr="00E445CC" w:rsidTr="004D4310">
        <w:trPr>
          <w:trHeight w:val="383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r w:rsidRPr="00164DCD">
              <w:rPr>
                <w:rFonts w:ascii="Cambria" w:hAnsi="Cambria"/>
                <w:b/>
              </w:rPr>
              <w:t>9</w:t>
            </w: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164DCD">
              <w:rPr>
                <w:rFonts w:ascii="Cambria" w:hAnsi="Cambria"/>
                <w:b/>
              </w:rPr>
              <w:t>Санітарне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</w:t>
            </w:r>
            <w:proofErr w:type="spellStart"/>
            <w:r w:rsidRPr="00164DCD">
              <w:rPr>
                <w:rFonts w:ascii="Cambria" w:hAnsi="Cambria"/>
                <w:b/>
              </w:rPr>
              <w:t>очищення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</w:t>
            </w:r>
            <w:proofErr w:type="spellStart"/>
            <w:r w:rsidRPr="00164DCD">
              <w:rPr>
                <w:rFonts w:ascii="Cambria" w:hAnsi="Cambria"/>
                <w:b/>
              </w:rPr>
              <w:t>території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jc w:val="center"/>
              <w:rPr>
                <w:rFonts w:ascii="Cambria" w:hAnsi="Cambria"/>
                <w:b/>
                <w:color w:val="FF0000"/>
                <w:highlight w:val="yellow"/>
              </w:rPr>
            </w:pPr>
          </w:p>
        </w:tc>
      </w:tr>
      <w:tr w:rsidR="00A979F3" w:rsidRPr="00E445CC" w:rsidTr="004D4310">
        <w:trPr>
          <w:trHeight w:val="45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164DCD">
              <w:rPr>
                <w:rFonts w:ascii="Cambria" w:hAnsi="Cambria"/>
                <w:b/>
              </w:rPr>
              <w:t>Обсяги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</w:t>
            </w:r>
            <w:proofErr w:type="spellStart"/>
            <w:r w:rsidRPr="00164DCD">
              <w:rPr>
                <w:rFonts w:ascii="Cambria" w:hAnsi="Cambria"/>
                <w:b/>
              </w:rPr>
              <w:t>твердих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</w:t>
            </w:r>
            <w:proofErr w:type="spellStart"/>
            <w:r w:rsidRPr="00164DCD">
              <w:rPr>
                <w:rFonts w:ascii="Cambria" w:hAnsi="Cambria"/>
                <w:b/>
              </w:rPr>
              <w:t>побутових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</w:t>
            </w:r>
            <w:proofErr w:type="spellStart"/>
            <w:r w:rsidRPr="00164DCD">
              <w:rPr>
                <w:rFonts w:ascii="Cambria" w:hAnsi="Cambria"/>
                <w:b/>
              </w:rPr>
              <w:t>відходів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, </w:t>
            </w:r>
            <w:proofErr w:type="spellStart"/>
            <w:r w:rsidRPr="00164DCD">
              <w:rPr>
                <w:rFonts w:ascii="Cambria" w:hAnsi="Cambria"/>
                <w:b/>
              </w:rPr>
              <w:t>всього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тис</w:t>
            </w:r>
            <w:proofErr w:type="gramStart"/>
            <w:r w:rsidRPr="00164DCD">
              <w:rPr>
                <w:rFonts w:ascii="Cambria" w:hAnsi="Cambria"/>
              </w:rPr>
              <w:t>.т</w:t>
            </w:r>
            <w:proofErr w:type="spellEnd"/>
            <w:proofErr w:type="gramEnd"/>
            <w:r w:rsidRPr="00164DCD">
              <w:rPr>
                <w:rFonts w:ascii="Cambria" w:hAnsi="Cambria"/>
              </w:rPr>
              <w:t>/</w:t>
            </w:r>
            <w:proofErr w:type="spellStart"/>
            <w:r w:rsidRPr="00164DCD">
              <w:rPr>
                <w:rFonts w:ascii="Cambria" w:hAnsi="Cambria"/>
              </w:rPr>
              <w:t>рік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F3542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16,13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0F3542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17,70</w:t>
            </w:r>
          </w:p>
        </w:tc>
      </w:tr>
      <w:tr w:rsidR="00A979F3" w:rsidRPr="00E445CC" w:rsidTr="004D4310">
        <w:trPr>
          <w:trHeight w:val="366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164DCD">
              <w:rPr>
                <w:rFonts w:ascii="Cambria" w:hAnsi="Cambria"/>
                <w:b/>
              </w:rPr>
              <w:t>Несанкціоновані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</w:t>
            </w:r>
            <w:proofErr w:type="spellStart"/>
            <w:r w:rsidRPr="00164DCD">
              <w:rPr>
                <w:rFonts w:ascii="Cambria" w:hAnsi="Cambria"/>
                <w:b/>
              </w:rPr>
              <w:t>смі</w:t>
            </w:r>
            <w:proofErr w:type="gramStart"/>
            <w:r w:rsidRPr="00164DCD">
              <w:rPr>
                <w:rFonts w:ascii="Cambria" w:hAnsi="Cambria"/>
                <w:b/>
              </w:rPr>
              <w:t>тт</w:t>
            </w:r>
            <w:proofErr w:type="gramEnd"/>
            <w:r w:rsidRPr="00164DCD">
              <w:rPr>
                <w:rFonts w:ascii="Cambria" w:hAnsi="Cambria"/>
                <w:b/>
              </w:rPr>
              <w:t>єзвалища</w:t>
            </w:r>
            <w:proofErr w:type="spellEnd"/>
            <w:r w:rsidRPr="00164DCD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(в межах ДПТ)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</w:tr>
      <w:tr w:rsidR="00A979F3" w:rsidRPr="00E445CC" w:rsidTr="004D4310">
        <w:trPr>
          <w:trHeight w:val="40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кількість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одиниць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393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164DCD">
              <w:rPr>
                <w:rFonts w:ascii="Cambria" w:hAnsi="Cambria"/>
              </w:rPr>
              <w:t>площа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164DC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164DCD"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329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B05CFD">
              <w:rPr>
                <w:rFonts w:ascii="Cambria" w:hAnsi="Cambria"/>
                <w:b/>
              </w:rPr>
              <w:t>Полігон</w:t>
            </w:r>
            <w:proofErr w:type="spellEnd"/>
            <w:r w:rsidRPr="00B05CFD">
              <w:rPr>
                <w:rFonts w:ascii="Cambria" w:hAnsi="Cambria"/>
                <w:b/>
              </w:rPr>
              <w:t xml:space="preserve"> ТПВ </w:t>
            </w:r>
            <w:r>
              <w:rPr>
                <w:rFonts w:ascii="Cambria" w:hAnsi="Cambria"/>
                <w:b/>
              </w:rPr>
              <w:t xml:space="preserve">(за межами ДПТ, в межах </w:t>
            </w:r>
            <w:proofErr w:type="spellStart"/>
            <w:r>
              <w:rPr>
                <w:rFonts w:ascii="Cambria" w:hAnsi="Cambria"/>
                <w:b/>
              </w:rPr>
              <w:t>Веснянської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сільської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gramStart"/>
            <w:r>
              <w:rPr>
                <w:rFonts w:ascii="Cambria" w:hAnsi="Cambria"/>
                <w:b/>
              </w:rPr>
              <w:t>ради</w:t>
            </w:r>
            <w:proofErr w:type="gramEnd"/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</w:tr>
      <w:tr w:rsidR="00A979F3" w:rsidRPr="00E445CC" w:rsidTr="004D4310">
        <w:trPr>
          <w:trHeight w:val="423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кількість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одиниць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A979F3" w:rsidRPr="00E445CC" w:rsidTr="004D4310">
        <w:trPr>
          <w:trHeight w:val="38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площа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B05CF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E86212">
              <w:rPr>
                <w:rFonts w:ascii="Cambria" w:hAnsi="Cambria"/>
              </w:rPr>
              <w:t>37, 93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E86212">
              <w:rPr>
                <w:rFonts w:ascii="Cambria" w:hAnsi="Cambria"/>
              </w:rPr>
              <w:t>37, 93</w:t>
            </w:r>
          </w:p>
        </w:tc>
      </w:tr>
      <w:tr w:rsidR="00A979F3" w:rsidRPr="00E445CC" w:rsidTr="004D4310">
        <w:trPr>
          <w:trHeight w:val="38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proofErr w:type="gramStart"/>
            <w:r>
              <w:rPr>
                <w:rFonts w:ascii="Cambria" w:hAnsi="Cambria"/>
                <w:b/>
              </w:rPr>
              <w:t>П</w:t>
            </w:r>
            <w:proofErr w:type="gramEnd"/>
            <w:r w:rsidRPr="00E86212">
              <w:rPr>
                <w:rFonts w:ascii="Cambria" w:hAnsi="Cambria"/>
                <w:b/>
              </w:rPr>
              <w:t>ідприємств</w:t>
            </w:r>
            <w:r>
              <w:rPr>
                <w:rFonts w:ascii="Cambria" w:hAnsi="Cambria"/>
                <w:b/>
              </w:rPr>
              <w:t>о</w:t>
            </w:r>
            <w:proofErr w:type="spellEnd"/>
            <w:r w:rsidRPr="00E86212">
              <w:rPr>
                <w:rFonts w:ascii="Cambria" w:hAnsi="Cambria"/>
                <w:b/>
              </w:rPr>
              <w:t xml:space="preserve"> </w:t>
            </w:r>
            <w:proofErr w:type="spellStart"/>
            <w:r w:rsidRPr="00E86212">
              <w:rPr>
                <w:rFonts w:ascii="Cambria" w:hAnsi="Cambria"/>
                <w:b/>
              </w:rPr>
              <w:t>промислової</w:t>
            </w:r>
            <w:proofErr w:type="spellEnd"/>
            <w:r w:rsidRPr="00E86212">
              <w:rPr>
                <w:rFonts w:ascii="Cambria" w:hAnsi="Cambria"/>
                <w:b/>
              </w:rPr>
              <w:t xml:space="preserve"> </w:t>
            </w:r>
            <w:proofErr w:type="spellStart"/>
            <w:r w:rsidRPr="00E86212">
              <w:rPr>
                <w:rFonts w:ascii="Cambria" w:hAnsi="Cambria"/>
                <w:b/>
              </w:rPr>
              <w:t>переробки</w:t>
            </w:r>
            <w:proofErr w:type="spellEnd"/>
            <w:r w:rsidRPr="00E86212">
              <w:rPr>
                <w:rFonts w:ascii="Cambria" w:hAnsi="Cambria"/>
                <w:b/>
              </w:rPr>
              <w:t xml:space="preserve"> </w:t>
            </w:r>
            <w:proofErr w:type="spellStart"/>
            <w:r w:rsidRPr="00E86212">
              <w:rPr>
                <w:rFonts w:ascii="Cambria" w:hAnsi="Cambria"/>
                <w:b/>
              </w:rPr>
              <w:t>відходів</w:t>
            </w:r>
            <w:proofErr w:type="spellEnd"/>
            <w:r>
              <w:rPr>
                <w:rFonts w:ascii="Cambria" w:hAnsi="Cambria"/>
                <w:b/>
              </w:rPr>
              <w:t xml:space="preserve"> СПКЕ</w:t>
            </w:r>
          </w:p>
          <w:p w:rsidR="00A979F3" w:rsidRPr="00B05CF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proofErr w:type="spellStart"/>
            <w:r w:rsidRPr="00E86212">
              <w:rPr>
                <w:rFonts w:ascii="Cambria" w:hAnsi="Cambria"/>
                <w:b/>
              </w:rPr>
              <w:t>сортув</w:t>
            </w:r>
            <w:r>
              <w:rPr>
                <w:rFonts w:ascii="Cambria" w:hAnsi="Cambria"/>
                <w:b/>
              </w:rPr>
              <w:t>ально</w:t>
            </w:r>
            <w:proofErr w:type="spellEnd"/>
            <w:r>
              <w:rPr>
                <w:rFonts w:ascii="Cambria" w:hAnsi="Cambria"/>
                <w:b/>
              </w:rPr>
              <w:t>–</w:t>
            </w:r>
            <w:proofErr w:type="spellStart"/>
            <w:r>
              <w:rPr>
                <w:rFonts w:ascii="Cambria" w:hAnsi="Cambria"/>
                <w:b/>
              </w:rPr>
              <w:t>переробний</w:t>
            </w:r>
            <w:proofErr w:type="spellEnd"/>
            <w:r>
              <w:rPr>
                <w:rFonts w:ascii="Cambria" w:hAnsi="Cambria"/>
                <w:b/>
              </w:rPr>
              <w:t xml:space="preserve"> комплекс з </w:t>
            </w:r>
            <w:proofErr w:type="spellStart"/>
            <w:r w:rsidRPr="00E86212">
              <w:rPr>
                <w:rFonts w:ascii="Cambria" w:hAnsi="Cambria"/>
                <w:b/>
              </w:rPr>
              <w:t>виробництвом</w:t>
            </w:r>
            <w:proofErr w:type="spellEnd"/>
            <w:r w:rsidRPr="00E86212">
              <w:rPr>
                <w:rFonts w:ascii="Cambria" w:hAnsi="Cambria"/>
                <w:b/>
              </w:rPr>
              <w:t xml:space="preserve"> </w:t>
            </w:r>
            <w:proofErr w:type="spellStart"/>
            <w:r w:rsidRPr="00E86212">
              <w:rPr>
                <w:rFonts w:ascii="Cambria" w:hAnsi="Cambria"/>
                <w:b/>
              </w:rPr>
              <w:t>електричної</w:t>
            </w:r>
            <w:proofErr w:type="spellEnd"/>
            <w:r w:rsidRPr="00E86212">
              <w:rPr>
                <w:rFonts w:ascii="Cambria" w:hAnsi="Cambria"/>
                <w:b/>
              </w:rPr>
              <w:t xml:space="preserve"> </w:t>
            </w:r>
            <w:proofErr w:type="spellStart"/>
            <w:r w:rsidRPr="00E86212">
              <w:rPr>
                <w:rFonts w:ascii="Cambria" w:hAnsi="Cambria"/>
                <w:b/>
              </w:rPr>
              <w:t>чи</w:t>
            </w:r>
            <w:proofErr w:type="spellEnd"/>
            <w:r w:rsidRPr="00E86212">
              <w:rPr>
                <w:rFonts w:ascii="Cambria" w:hAnsi="Cambria"/>
                <w:b/>
              </w:rPr>
              <w:t xml:space="preserve"> </w:t>
            </w:r>
            <w:proofErr w:type="spellStart"/>
            <w:r w:rsidRPr="00E86212">
              <w:rPr>
                <w:rFonts w:ascii="Cambria" w:hAnsi="Cambria"/>
                <w:b/>
              </w:rPr>
              <w:t>теплової</w:t>
            </w:r>
            <w:proofErr w:type="spellEnd"/>
            <w:r w:rsidRPr="00E86212">
              <w:rPr>
                <w:rFonts w:ascii="Cambria" w:hAnsi="Cambria"/>
                <w:b/>
              </w:rPr>
              <w:t xml:space="preserve"> </w:t>
            </w:r>
            <w:proofErr w:type="spellStart"/>
            <w:r w:rsidRPr="00E86212">
              <w:rPr>
                <w:rFonts w:ascii="Cambria" w:hAnsi="Cambria"/>
                <w:b/>
              </w:rPr>
              <w:t>енергії</w:t>
            </w:r>
            <w:proofErr w:type="spellEnd"/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</w:tr>
      <w:tr w:rsidR="00A979F3" w:rsidRPr="00E445CC" w:rsidTr="004D4310">
        <w:trPr>
          <w:trHeight w:val="38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кількість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одиниць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A979F3" w:rsidRPr="00E445CC" w:rsidTr="004D4310">
        <w:trPr>
          <w:trHeight w:val="38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площа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B05CF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20,0</w:t>
            </w:r>
          </w:p>
        </w:tc>
      </w:tr>
      <w:tr w:rsidR="00A979F3" w:rsidRPr="00E445CC" w:rsidTr="004D4310">
        <w:trPr>
          <w:trHeight w:val="38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B05CFD">
              <w:rPr>
                <w:rFonts w:ascii="Cambria" w:hAnsi="Cambria"/>
                <w:b/>
              </w:rPr>
              <w:t>К</w:t>
            </w:r>
            <w:r>
              <w:rPr>
                <w:rFonts w:ascii="Cambria" w:hAnsi="Cambria"/>
                <w:b/>
              </w:rPr>
              <w:t>ладовище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традиційного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поховання</w:t>
            </w:r>
            <w:proofErr w:type="spellEnd"/>
            <w:r>
              <w:rPr>
                <w:rFonts w:ascii="Cambria" w:hAnsi="Cambria"/>
                <w:b/>
              </w:rPr>
              <w:t xml:space="preserve"> (в межах ДПТ)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</w:tr>
      <w:tr w:rsidR="00A979F3" w:rsidRPr="00E445CC" w:rsidTr="004D4310">
        <w:trPr>
          <w:trHeight w:val="372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кількість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одиниць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B05CFD"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458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площа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B05CF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B05CFD"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33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B05CFD">
              <w:rPr>
                <w:rFonts w:ascii="Cambria" w:hAnsi="Cambria"/>
                <w:b/>
              </w:rPr>
              <w:t>Кладовище</w:t>
            </w:r>
            <w:proofErr w:type="spellEnd"/>
            <w:r w:rsidRPr="00B05CFD">
              <w:rPr>
                <w:rFonts w:ascii="Cambria" w:hAnsi="Cambria"/>
                <w:b/>
              </w:rPr>
              <w:t xml:space="preserve"> </w:t>
            </w:r>
            <w:proofErr w:type="spellStart"/>
            <w:r w:rsidRPr="00B05CFD">
              <w:rPr>
                <w:rFonts w:ascii="Cambria" w:hAnsi="Cambria"/>
                <w:b/>
              </w:rPr>
              <w:t>традиційного</w:t>
            </w:r>
            <w:proofErr w:type="spellEnd"/>
            <w:r w:rsidRPr="00B05CFD">
              <w:rPr>
                <w:rFonts w:ascii="Cambria" w:hAnsi="Cambria"/>
                <w:b/>
              </w:rPr>
              <w:t xml:space="preserve"> </w:t>
            </w:r>
            <w:proofErr w:type="spellStart"/>
            <w:r w:rsidRPr="00B05CFD">
              <w:rPr>
                <w:rFonts w:ascii="Cambria" w:hAnsi="Cambria"/>
                <w:b/>
              </w:rPr>
              <w:t>поховання</w:t>
            </w:r>
            <w:proofErr w:type="spellEnd"/>
            <w:r>
              <w:rPr>
                <w:rFonts w:ascii="Cambria" w:hAnsi="Cambria"/>
                <w:b/>
              </w:rPr>
              <w:t xml:space="preserve"> –</w:t>
            </w:r>
          </w:p>
          <w:p w:rsidR="00A979F3" w:rsidRPr="00B05CF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Тернівське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кладовище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Pr="00B05CFD">
              <w:rPr>
                <w:rFonts w:ascii="Cambria" w:hAnsi="Cambria"/>
                <w:b/>
              </w:rPr>
              <w:t>(</w:t>
            </w:r>
            <w:r>
              <w:rPr>
                <w:rFonts w:ascii="Cambria" w:hAnsi="Cambria"/>
                <w:b/>
              </w:rPr>
              <w:t xml:space="preserve">за межами ДПТ, м. </w:t>
            </w:r>
            <w:proofErr w:type="spellStart"/>
            <w:r>
              <w:rPr>
                <w:rFonts w:ascii="Cambria" w:hAnsi="Cambria"/>
                <w:b/>
              </w:rPr>
              <w:lastRenderedPageBreak/>
              <w:t>Миколаїв</w:t>
            </w:r>
            <w:proofErr w:type="spellEnd"/>
            <w:r w:rsidRPr="00B05CFD">
              <w:rPr>
                <w:rFonts w:ascii="Cambria" w:hAnsi="Cambria"/>
                <w:b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</w:tr>
      <w:tr w:rsidR="00A979F3" w:rsidRPr="00E445CC" w:rsidTr="004D4310">
        <w:trPr>
          <w:trHeight w:val="33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кількість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одиниць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C91FAB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C91FAB">
              <w:rPr>
                <w:rFonts w:ascii="Cambria" w:hAnsi="Cambria"/>
              </w:rPr>
              <w:t>1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C91FAB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C91FAB"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33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площа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B05CF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C91FAB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C91FAB">
              <w:rPr>
                <w:rFonts w:ascii="Cambria" w:hAnsi="Cambria"/>
              </w:rPr>
              <w:t>4,0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C91FAB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C91FAB">
              <w:rPr>
                <w:rFonts w:ascii="Cambria" w:hAnsi="Cambria"/>
              </w:rPr>
              <w:t>-</w:t>
            </w:r>
          </w:p>
        </w:tc>
      </w:tr>
      <w:tr w:rsidR="00A979F3" w:rsidRPr="00E445CC" w:rsidTr="004D4310">
        <w:trPr>
          <w:trHeight w:val="33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proofErr w:type="spellStart"/>
            <w:r w:rsidRPr="00B05CFD">
              <w:rPr>
                <w:rFonts w:ascii="Cambria" w:hAnsi="Cambria"/>
                <w:b/>
              </w:rPr>
              <w:t>Кладовище</w:t>
            </w:r>
            <w:proofErr w:type="spellEnd"/>
            <w:r w:rsidRPr="00B05CFD">
              <w:rPr>
                <w:rFonts w:ascii="Cambria" w:hAnsi="Cambria"/>
                <w:b/>
              </w:rPr>
              <w:t xml:space="preserve"> </w:t>
            </w:r>
            <w:proofErr w:type="spellStart"/>
            <w:r w:rsidRPr="00B05CFD">
              <w:rPr>
                <w:rFonts w:ascii="Cambria" w:hAnsi="Cambria"/>
                <w:b/>
              </w:rPr>
              <w:t>традиційного</w:t>
            </w:r>
            <w:proofErr w:type="spellEnd"/>
            <w:r w:rsidRPr="00B05CFD">
              <w:rPr>
                <w:rFonts w:ascii="Cambria" w:hAnsi="Cambria"/>
                <w:b/>
              </w:rPr>
              <w:t xml:space="preserve"> </w:t>
            </w:r>
            <w:proofErr w:type="spellStart"/>
            <w:r w:rsidRPr="00B05CFD">
              <w:rPr>
                <w:rFonts w:ascii="Cambria" w:hAnsi="Cambria"/>
                <w:b/>
              </w:rPr>
              <w:t>поховання</w:t>
            </w:r>
            <w:proofErr w:type="spellEnd"/>
          </w:p>
          <w:p w:rsidR="00A979F3" w:rsidRPr="00B05CFD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b/>
              </w:rPr>
            </w:pPr>
            <w:r w:rsidRPr="00B05CFD">
              <w:rPr>
                <w:rFonts w:ascii="Cambria" w:hAnsi="Cambria"/>
                <w:b/>
              </w:rPr>
              <w:t>(</w:t>
            </w:r>
            <w:r>
              <w:rPr>
                <w:rFonts w:ascii="Cambria" w:hAnsi="Cambria"/>
                <w:b/>
              </w:rPr>
              <w:t xml:space="preserve">за межами ДПТ, </w:t>
            </w:r>
            <w:proofErr w:type="spellStart"/>
            <w:r w:rsidRPr="0062357C">
              <w:rPr>
                <w:rFonts w:ascii="Cambria" w:hAnsi="Cambria"/>
                <w:b/>
              </w:rPr>
              <w:t>поряд</w:t>
            </w:r>
            <w:proofErr w:type="spellEnd"/>
            <w:r w:rsidRPr="0062357C">
              <w:rPr>
                <w:rFonts w:ascii="Cambria" w:hAnsi="Cambria"/>
                <w:b/>
              </w:rPr>
              <w:t xml:space="preserve"> з </w:t>
            </w:r>
            <w:proofErr w:type="spellStart"/>
            <w:r w:rsidRPr="0062357C">
              <w:rPr>
                <w:rFonts w:ascii="Cambria" w:hAnsi="Cambria"/>
                <w:b/>
              </w:rPr>
              <w:t>Матвіївським</w:t>
            </w:r>
            <w:proofErr w:type="spellEnd"/>
            <w:r w:rsidRPr="0062357C">
              <w:rPr>
                <w:rFonts w:ascii="Cambria" w:hAnsi="Cambria"/>
                <w:b/>
              </w:rPr>
              <w:t xml:space="preserve"> </w:t>
            </w:r>
            <w:proofErr w:type="spellStart"/>
            <w:r w:rsidRPr="0062357C">
              <w:rPr>
                <w:rFonts w:ascii="Cambria" w:hAnsi="Cambria"/>
                <w:b/>
              </w:rPr>
              <w:t>кладовищем</w:t>
            </w:r>
            <w:proofErr w:type="spellEnd"/>
            <w:r w:rsidRPr="00B05CFD">
              <w:rPr>
                <w:rFonts w:ascii="Cambria" w:hAnsi="Cambria"/>
                <w:b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  <w:color w:val="FF0000"/>
              </w:rPr>
            </w:pPr>
          </w:p>
        </w:tc>
      </w:tr>
      <w:tr w:rsidR="00A979F3" w:rsidRPr="00E445CC" w:rsidTr="004D4310">
        <w:trPr>
          <w:trHeight w:val="33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кількість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одиниць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A979F3" w:rsidRPr="00E445CC" w:rsidTr="004D4310">
        <w:trPr>
          <w:trHeight w:val="33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E445CC" w:rsidRDefault="00A979F3" w:rsidP="00A979F3">
            <w:pPr>
              <w:widowControl w:val="0"/>
              <w:tabs>
                <w:tab w:val="left" w:pos="4882"/>
              </w:tabs>
              <w:jc w:val="center"/>
              <w:rPr>
                <w:rFonts w:ascii="Cambria" w:hAnsi="Cambria"/>
                <w:color w:val="FF0000"/>
                <w:highlight w:val="yellow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tabs>
                <w:tab w:val="left" w:pos="4882"/>
              </w:tabs>
              <w:ind w:left="900"/>
              <w:jc w:val="center"/>
              <w:rPr>
                <w:rFonts w:ascii="Cambria" w:hAnsi="Cambria"/>
              </w:rPr>
            </w:pPr>
            <w:proofErr w:type="spellStart"/>
            <w:r w:rsidRPr="00B05CFD">
              <w:rPr>
                <w:rFonts w:ascii="Cambria" w:hAnsi="Cambria"/>
              </w:rPr>
              <w:t>площа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 w:rsidRPr="00B05CFD">
              <w:rPr>
                <w:rFonts w:ascii="Cambria" w:hAnsi="Cambria"/>
              </w:rPr>
              <w:t>га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9F3" w:rsidRPr="00B05CFD" w:rsidRDefault="00A979F3" w:rsidP="00A979F3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145,0</w:t>
            </w:r>
          </w:p>
        </w:tc>
      </w:tr>
    </w:tbl>
    <w:p w:rsidR="00BE5B2B" w:rsidRPr="00A979F3" w:rsidRDefault="00BE5B2B" w:rsidP="00E60F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D05" w:rsidRDefault="00E60FA1" w:rsidP="00E60F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013812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1807A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Відповідно  до </w:t>
      </w:r>
      <w:r w:rsidR="000F286B">
        <w:rPr>
          <w:rFonts w:ascii="Times New Roman" w:eastAsia="Times New Roman" w:hAnsi="Times New Roman" w:cs="Times New Roman"/>
          <w:sz w:val="28"/>
          <w:szCs w:val="28"/>
          <w:lang w:val="uk-UA"/>
        </w:rPr>
        <w:t>п. 4. ст. 2, пп.2. п.1. ст.ст. 19</w:t>
      </w:r>
      <w:r w:rsidR="00FA0C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F28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0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 </w:t>
      </w:r>
      <w:r w:rsidR="00FA0C08"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регулювання містобудівної діяльності»</w:t>
      </w:r>
      <w:r w:rsidR="00FA0C08">
        <w:rPr>
          <w:rFonts w:ascii="Times New Roman" w:eastAsia="Times New Roman" w:hAnsi="Times New Roman" w:cs="Times New Roman"/>
          <w:sz w:val="28"/>
          <w:szCs w:val="28"/>
          <w:lang w:val="uk-UA"/>
        </w:rPr>
        <w:t>, ст.</w:t>
      </w:r>
      <w:r w:rsidR="000F286B">
        <w:rPr>
          <w:rFonts w:ascii="Times New Roman" w:eastAsia="Times New Roman" w:hAnsi="Times New Roman" w:cs="Times New Roman"/>
          <w:sz w:val="28"/>
          <w:szCs w:val="28"/>
          <w:lang w:val="uk-UA"/>
        </w:rPr>
        <w:t>ст. 12</w:t>
      </w:r>
      <w:r w:rsidR="00FA0C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F28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0C08">
        <w:rPr>
          <w:rFonts w:ascii="Times New Roman" w:eastAsia="Times New Roman" w:hAnsi="Times New Roman" w:cs="Times New Roman"/>
          <w:sz w:val="28"/>
          <w:szCs w:val="28"/>
          <w:lang w:val="uk-UA"/>
        </w:rPr>
        <w:t>13.</w:t>
      </w:r>
      <w:r w:rsidR="00663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0C08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стратегічну екологічну  оцінку»</w:t>
      </w:r>
      <w:r w:rsidR="00663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63D05" w:rsidRPr="00663D05">
        <w:rPr>
          <w:rFonts w:ascii="Times New Roman" w:hAnsi="Times New Roman" w:cs="Times New Roman"/>
          <w:sz w:val="28"/>
          <w:szCs w:val="28"/>
          <w:lang w:val="uk-UA"/>
        </w:rPr>
        <w:t xml:space="preserve">Наказу  Міністерства регіонального розвитку, будівництва  та житлово-комунального господарства України від 16.11.2011 </w:t>
      </w:r>
      <w:r w:rsidR="00663D0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63D05" w:rsidRPr="00663D05">
        <w:rPr>
          <w:rFonts w:ascii="Times New Roman" w:hAnsi="Times New Roman" w:cs="Times New Roman"/>
          <w:sz w:val="28"/>
          <w:szCs w:val="28"/>
          <w:lang w:val="uk-UA"/>
        </w:rPr>
        <w:t>№ 290 «Про затвердження  Порядку розроблення  містобудівної документації»,</w:t>
      </w:r>
      <w:r w:rsidR="00663D05">
        <w:rPr>
          <w:sz w:val="24"/>
          <w:szCs w:val="24"/>
          <w:lang w:val="uk-UA"/>
        </w:rPr>
        <w:t xml:space="preserve"> </w:t>
      </w:r>
      <w:r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проведення  громадських слухань    щодо врахування   громадських  інтересів    під час розроблення  </w:t>
      </w:r>
      <w:proofErr w:type="spellStart"/>
      <w:r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містобудівної  документації   на місцевому  рівні, затвердженого Постановою Кабінету   Міністрів Укр</w:t>
      </w:r>
      <w:r w:rsidR="00663D05">
        <w:rPr>
          <w:rFonts w:ascii="Times New Roman" w:eastAsia="Times New Roman" w:hAnsi="Times New Roman" w:cs="Times New Roman"/>
          <w:sz w:val="28"/>
          <w:szCs w:val="28"/>
          <w:lang w:val="uk-UA"/>
        </w:rPr>
        <w:t>аїни  від 25.05.2011  № 555,  08.10</w:t>
      </w:r>
      <w:r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.2020  було розпочато   процедуру громадських </w:t>
      </w:r>
      <w:r w:rsidR="00663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обговорень по </w:t>
      </w:r>
      <w:proofErr w:type="spellStart"/>
      <w:r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Детального плану </w:t>
      </w:r>
      <w:r w:rsidRPr="00663D05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території</w:t>
      </w:r>
      <w:r w:rsidR="007900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Звіту про стратегічну екологічну оцінку</w:t>
      </w:r>
      <w:r w:rsidRPr="00663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63D05">
        <w:rPr>
          <w:rFonts w:ascii="Times New Roman" w:hAnsi="Times New Roman" w:cs="Times New Roman"/>
          <w:sz w:val="28"/>
          <w:szCs w:val="28"/>
          <w:lang w:val="uk-UA"/>
        </w:rPr>
        <w:t xml:space="preserve">шляхом розміщення  повідомлення, </w:t>
      </w:r>
      <w:r w:rsidR="00663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графічних  матеріалів та пояснювальної  записки </w:t>
      </w:r>
      <w:r w:rsidR="00663D05" w:rsidRPr="00663D05">
        <w:rPr>
          <w:rFonts w:ascii="Times New Roman" w:hAnsi="Times New Roman" w:cs="Times New Roman"/>
          <w:sz w:val="28"/>
          <w:szCs w:val="28"/>
          <w:lang w:val="uk-UA"/>
        </w:rPr>
        <w:t xml:space="preserve">  на сайті Миколаївської міської ради </w:t>
      </w:r>
      <w:r w:rsidR="00663D0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63D05"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розділі</w:t>
      </w:r>
      <w:r w:rsidR="00663D05"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>: «Оголошення», «Будівництво», «Проек</w:t>
      </w:r>
      <w:r w:rsidR="00663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детальних планів територій </w:t>
      </w:r>
      <w:r w:rsidR="00663D05"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Миколаєва» </w:t>
      </w:r>
      <w:r w:rsidR="00663D0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63D05"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опублі</w:t>
      </w:r>
      <w:r w:rsidR="00663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ковано повідомлення  08.10.2020 в друкованому виданні  </w:t>
      </w:r>
      <w:r w:rsidR="00663D05"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>«ВЕЧЕРНИЙ НИКОЛА</w:t>
      </w:r>
      <w:r w:rsidR="00663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ЕВ»  </w:t>
      </w:r>
      <w:r w:rsidR="00663D05" w:rsidRPr="00663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одержання та врахування зауважень </w:t>
      </w:r>
      <w:r w:rsidR="008C20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63D05" w:rsidRPr="00663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</w:t>
      </w:r>
      <w:r w:rsidR="008C20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63D05" w:rsidRPr="00663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пропозицій громадськості.</w:t>
      </w:r>
    </w:p>
    <w:p w:rsidR="00732DDC" w:rsidRPr="00D040E9" w:rsidRDefault="008C2016" w:rsidP="00732DD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040E9">
        <w:rPr>
          <w:shd w:val="clear" w:color="auto" w:fill="FFFFFF"/>
          <w:lang w:val="uk-UA"/>
        </w:rPr>
        <w:t xml:space="preserve">             </w:t>
      </w:r>
      <w:r w:rsidRPr="00D04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Термін громадських обговорень  було встановлено 30 днів:  з 08.10.2020 по 08.11.2020,</w:t>
      </w:r>
      <w:r w:rsidR="00D040E9" w:rsidRPr="00D04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дату проведення громадських слухань  було  заплановано на  30.10.2020</w:t>
      </w:r>
      <w:r w:rsidR="00D04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дану</w:t>
      </w:r>
      <w:r w:rsidRPr="00D04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D040E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lang w:val="uk-UA"/>
        </w:rPr>
        <w:t>нформацію  опубліковано на сайті Миколаївської міської ради  розділ: «Оголошення» від 08.10.2020,  які  на виконання  постанови  Кабінету Міністр</w:t>
      </w:r>
      <w:r w:rsidR="00D04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України  від 11.03.2020  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lang w:val="uk-UA"/>
        </w:rPr>
        <w:t>№ 211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запобігання поширенню на території України </w:t>
      </w:r>
      <w:proofErr w:type="spellStart"/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коронавірусу</w:t>
      </w:r>
      <w:proofErr w:type="spellEnd"/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COVID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-19» (із змінами) та розпорядження Миколаївського міського голови від 16.03.2020 року №</w:t>
      </w:r>
      <w:r w:rsidR="001F2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65р «Про тимчасове зупинення роботи об’єктів загального користування, розташованих у місті Миколаєві, з метою попередження розповсюдження захворюваності на гостру респіраторну інфекцію, спричинену </w:t>
      </w:r>
      <w:proofErr w:type="spellStart"/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COVID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-19»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32DDC"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було  перенесено.</w:t>
      </w:r>
    </w:p>
    <w:p w:rsidR="000E13EA" w:rsidRDefault="00732DDC" w:rsidP="00732DD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Інформацію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  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перенесення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0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 27.11.2020</w:t>
      </w:r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запланованих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 </w:t>
      </w:r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30</w:t>
      </w:r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.2020 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громадських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слухань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та про подовження терміну громадських обговорень з 30 до 60 дні</w:t>
      </w:r>
      <w:proofErr w:type="gramStart"/>
      <w:r w:rsid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gramEnd"/>
      <w:r w:rsidR="00790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(з 08.10.2020 по 07.12.2020)</w:t>
      </w:r>
      <w:r w:rsidRPr="00D0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опубліковано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Мик</w:t>
      </w:r>
      <w:r w:rsidR="00D040E9" w:rsidRPr="00D040E9">
        <w:rPr>
          <w:rFonts w:ascii="Times New Roman" w:eastAsia="Times New Roman" w:hAnsi="Times New Roman" w:cs="Times New Roman"/>
          <w:sz w:val="28"/>
          <w:szCs w:val="28"/>
        </w:rPr>
        <w:t>олаївської</w:t>
      </w:r>
      <w:proofErr w:type="spellEnd"/>
      <w:r w:rsidR="00D040E9"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0E9" w:rsidRPr="00D040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D040E9" w:rsidRPr="00D040E9">
        <w:rPr>
          <w:rFonts w:ascii="Times New Roman" w:eastAsia="Times New Roman" w:hAnsi="Times New Roman" w:cs="Times New Roman"/>
          <w:sz w:val="28"/>
          <w:szCs w:val="28"/>
        </w:rPr>
        <w:t xml:space="preserve"> ради  </w:t>
      </w:r>
      <w:proofErr w:type="spellStart"/>
      <w:r w:rsidR="00D040E9" w:rsidRPr="00D040E9">
        <w:rPr>
          <w:rFonts w:ascii="Times New Roman" w:eastAsia="Times New Roman" w:hAnsi="Times New Roman" w:cs="Times New Roman"/>
          <w:sz w:val="28"/>
          <w:szCs w:val="28"/>
        </w:rPr>
        <w:t>розділ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0E9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 w:rsidRPr="00D040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40E9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Pr="00D040E9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D040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040E9" w:rsidRDefault="007900A4" w:rsidP="00732DD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Проведення  запланованих на 27.11.2020   громадських слухань було перенесено на 24.12.2020, термін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громадських обговорень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було подовжено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 90 днів (з 08.10.2020 по 05.01.2021)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інформацію  про це опубліковано 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ради 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розділ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900A4" w:rsidRDefault="004452B3" w:rsidP="00732DD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Проведення  запланованих на 24.12.2020   громадських слухань було перенесено на 30.12.2020, дану інформацію опубліковано </w:t>
      </w:r>
      <w:r w:rsidRPr="00D040E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 xml:space="preserve"> ради 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розділ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D040E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D040E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D040E9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D040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452B3" w:rsidRDefault="00171E5B" w:rsidP="004452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 запланованих на 30.12.2020   громадських слухань було перенесено на 20.01.2021, дану інформацію опубліковано 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ради 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розділ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452B3" w:rsidRDefault="00171E5B" w:rsidP="00732DD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 запланованих на 20.01.2021   громадських слухань було перенесено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заплановано  для проведення на 03.03.2021  </w:t>
      </w:r>
      <w:r w:rsidRPr="00E60FA1">
        <w:rPr>
          <w:rFonts w:ascii="Times New Roman" w:eastAsia="Times New Roman" w:hAnsi="Times New Roman" w:cs="Times New Roman"/>
          <w:sz w:val="28"/>
          <w:szCs w:val="28"/>
        </w:rPr>
        <w:t>о 1</w:t>
      </w:r>
      <w:r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E60FA1">
        <w:rPr>
          <w:rFonts w:ascii="Times New Roman" w:eastAsia="Times New Roman" w:hAnsi="Times New Roman" w:cs="Times New Roman"/>
          <w:sz w:val="28"/>
          <w:szCs w:val="28"/>
        </w:rPr>
        <w:t>:00</w:t>
      </w:r>
      <w:r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00 хв. за адресою: м. Миколаїв, вулиця Адміральська, 20, 4 поверх, велика зала (сесійна зала засідань міської ради)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інформацію опубліковано 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ради 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розділ</w:t>
      </w:r>
      <w:proofErr w:type="spellEnd"/>
      <w:r w:rsidR="004452B3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="004452B3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="004452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4452B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4452B3" w:rsidRPr="00D040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45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900A4" w:rsidRDefault="004452B3" w:rsidP="00732DD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171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на сайті Миколаївської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24.02.2021  було  опубліковано </w:t>
      </w:r>
      <w:r w:rsidR="00171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 про  термін громадських обговорень з 08.10.2020 </w:t>
      </w:r>
      <w:r w:rsidR="00171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 0</w:t>
      </w:r>
      <w:r w:rsidR="00171E5B">
        <w:rPr>
          <w:rFonts w:ascii="Times New Roman" w:eastAsia="Times New Roman" w:hAnsi="Times New Roman" w:cs="Times New Roman"/>
          <w:sz w:val="28"/>
          <w:szCs w:val="28"/>
          <w:lang w:val="uk-UA"/>
        </w:rPr>
        <w:t>5.03.2021.</w:t>
      </w:r>
    </w:p>
    <w:p w:rsidR="00171E5B" w:rsidRPr="00171E5B" w:rsidRDefault="00171E5B" w:rsidP="00171E5B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171E5B">
        <w:rPr>
          <w:sz w:val="28"/>
          <w:szCs w:val="28"/>
          <w:lang w:val="uk-UA"/>
        </w:rPr>
        <w:t xml:space="preserve">Громадські слухання   було проведено  у відповідності із  постановою  Кабінету Міністрів України від     25.05.2011   № 555 «Про  затвердження Порядку проведення громадських  слухань     щодо врахування громадських інтересів  під час розроблення  </w:t>
      </w:r>
      <w:proofErr w:type="spellStart"/>
      <w:r w:rsidRPr="00171E5B">
        <w:rPr>
          <w:sz w:val="28"/>
          <w:szCs w:val="28"/>
          <w:lang w:val="uk-UA"/>
        </w:rPr>
        <w:t>проєктів</w:t>
      </w:r>
      <w:proofErr w:type="spellEnd"/>
      <w:r w:rsidRPr="00171E5B">
        <w:rPr>
          <w:sz w:val="28"/>
          <w:szCs w:val="28"/>
          <w:lang w:val="uk-UA"/>
        </w:rPr>
        <w:t xml:space="preserve">   містобудівної  документації  на м</w:t>
      </w:r>
      <w:r w:rsidR="00272D51">
        <w:rPr>
          <w:sz w:val="28"/>
          <w:szCs w:val="28"/>
          <w:lang w:val="uk-UA"/>
        </w:rPr>
        <w:t>ісцевому рівні»</w:t>
      </w:r>
      <w:r w:rsidRPr="00171E5B">
        <w:rPr>
          <w:sz w:val="28"/>
          <w:szCs w:val="28"/>
          <w:lang w:val="uk-UA"/>
        </w:rPr>
        <w:t xml:space="preserve">, які  відбулися </w:t>
      </w:r>
      <w:r w:rsidRPr="00272D51">
        <w:rPr>
          <w:rStyle w:val="ac"/>
          <w:b w:val="0"/>
          <w:sz w:val="28"/>
          <w:szCs w:val="28"/>
          <w:lang w:val="uk-UA"/>
        </w:rPr>
        <w:t>03.03.2021</w:t>
      </w:r>
      <w:r w:rsidRPr="00171E5B">
        <w:rPr>
          <w:sz w:val="28"/>
          <w:szCs w:val="28"/>
        </w:rPr>
        <w:t>  </w:t>
      </w:r>
      <w:r w:rsidRPr="00171E5B">
        <w:rPr>
          <w:sz w:val="28"/>
          <w:szCs w:val="28"/>
          <w:lang w:val="uk-UA"/>
        </w:rPr>
        <w:t xml:space="preserve"> о 13.00</w:t>
      </w:r>
      <w:r w:rsidRPr="00171E5B">
        <w:rPr>
          <w:sz w:val="28"/>
          <w:szCs w:val="28"/>
        </w:rPr>
        <w:t> </w:t>
      </w:r>
      <w:r w:rsidRPr="00171E5B">
        <w:rPr>
          <w:sz w:val="28"/>
          <w:szCs w:val="28"/>
          <w:lang w:val="uk-UA"/>
        </w:rPr>
        <w:t xml:space="preserve"> год.</w:t>
      </w:r>
      <w:r w:rsidRPr="00171E5B">
        <w:rPr>
          <w:sz w:val="28"/>
          <w:szCs w:val="28"/>
        </w:rPr>
        <w:t> </w:t>
      </w:r>
      <w:r w:rsidRPr="00171E5B">
        <w:rPr>
          <w:sz w:val="28"/>
          <w:szCs w:val="28"/>
          <w:lang w:val="uk-UA"/>
        </w:rPr>
        <w:t xml:space="preserve"> </w:t>
      </w:r>
      <w:r w:rsidRPr="00171E5B">
        <w:rPr>
          <w:sz w:val="28"/>
          <w:szCs w:val="28"/>
        </w:rPr>
        <w:t xml:space="preserve">за </w:t>
      </w:r>
      <w:r w:rsidRPr="00171E5B">
        <w:rPr>
          <w:sz w:val="28"/>
          <w:szCs w:val="28"/>
          <w:lang w:val="uk-UA"/>
        </w:rPr>
        <w:t xml:space="preserve">  </w:t>
      </w:r>
      <w:proofErr w:type="spellStart"/>
      <w:r w:rsidRPr="00171E5B">
        <w:rPr>
          <w:sz w:val="28"/>
          <w:szCs w:val="28"/>
        </w:rPr>
        <w:t>адресою</w:t>
      </w:r>
      <w:proofErr w:type="spellEnd"/>
      <w:r w:rsidRPr="00171E5B">
        <w:rPr>
          <w:sz w:val="28"/>
          <w:szCs w:val="28"/>
        </w:rPr>
        <w:t xml:space="preserve">: </w:t>
      </w:r>
      <w:r w:rsidR="000F286B">
        <w:rPr>
          <w:sz w:val="28"/>
          <w:szCs w:val="28"/>
          <w:lang w:val="uk-UA"/>
        </w:rPr>
        <w:t xml:space="preserve">             </w:t>
      </w:r>
      <w:r w:rsidRPr="00171E5B">
        <w:rPr>
          <w:sz w:val="28"/>
          <w:szCs w:val="28"/>
        </w:rPr>
        <w:t xml:space="preserve">м. </w:t>
      </w:r>
      <w:proofErr w:type="spellStart"/>
      <w:r w:rsidRPr="00171E5B">
        <w:rPr>
          <w:sz w:val="28"/>
          <w:szCs w:val="28"/>
        </w:rPr>
        <w:t>Миколаїв</w:t>
      </w:r>
      <w:proofErr w:type="spellEnd"/>
      <w:r w:rsidRPr="00171E5B">
        <w:rPr>
          <w:sz w:val="28"/>
          <w:szCs w:val="28"/>
        </w:rPr>
        <w:t xml:space="preserve">, </w:t>
      </w:r>
      <w:proofErr w:type="spellStart"/>
      <w:r w:rsidRPr="00171E5B">
        <w:rPr>
          <w:sz w:val="28"/>
          <w:szCs w:val="28"/>
        </w:rPr>
        <w:t>вул</w:t>
      </w:r>
      <w:proofErr w:type="spellEnd"/>
      <w:r w:rsidRPr="00171E5B">
        <w:rPr>
          <w:sz w:val="28"/>
          <w:szCs w:val="28"/>
        </w:rPr>
        <w:t xml:space="preserve">. </w:t>
      </w:r>
      <w:proofErr w:type="spellStart"/>
      <w:proofErr w:type="gramStart"/>
      <w:r w:rsidRPr="00171E5B">
        <w:rPr>
          <w:sz w:val="28"/>
          <w:szCs w:val="28"/>
        </w:rPr>
        <w:t>Адм</w:t>
      </w:r>
      <w:proofErr w:type="gramEnd"/>
      <w:r w:rsidRPr="00171E5B">
        <w:rPr>
          <w:sz w:val="28"/>
          <w:szCs w:val="28"/>
        </w:rPr>
        <w:t>іральська</w:t>
      </w:r>
      <w:proofErr w:type="spellEnd"/>
      <w:r w:rsidRPr="00171E5B">
        <w:rPr>
          <w:sz w:val="28"/>
          <w:szCs w:val="28"/>
        </w:rPr>
        <w:t>, 20, 4 поверх, велика зала (</w:t>
      </w:r>
      <w:proofErr w:type="spellStart"/>
      <w:r w:rsidRPr="00171E5B">
        <w:rPr>
          <w:sz w:val="28"/>
          <w:szCs w:val="28"/>
        </w:rPr>
        <w:t>сесійна</w:t>
      </w:r>
      <w:proofErr w:type="spellEnd"/>
      <w:r w:rsidRPr="00171E5B">
        <w:rPr>
          <w:sz w:val="28"/>
          <w:szCs w:val="28"/>
        </w:rPr>
        <w:t xml:space="preserve"> зала </w:t>
      </w:r>
      <w:proofErr w:type="spellStart"/>
      <w:r w:rsidRPr="00171E5B">
        <w:rPr>
          <w:sz w:val="28"/>
          <w:szCs w:val="28"/>
        </w:rPr>
        <w:t>засідань</w:t>
      </w:r>
      <w:proofErr w:type="spellEnd"/>
      <w:r w:rsidRPr="00171E5B">
        <w:rPr>
          <w:sz w:val="28"/>
          <w:szCs w:val="28"/>
        </w:rPr>
        <w:t xml:space="preserve"> </w:t>
      </w:r>
      <w:proofErr w:type="spellStart"/>
      <w:r w:rsidRPr="00171E5B">
        <w:rPr>
          <w:sz w:val="28"/>
          <w:szCs w:val="28"/>
        </w:rPr>
        <w:t>міської</w:t>
      </w:r>
      <w:proofErr w:type="spellEnd"/>
      <w:r w:rsidRPr="00171E5B">
        <w:rPr>
          <w:sz w:val="28"/>
          <w:szCs w:val="28"/>
        </w:rPr>
        <w:t xml:space="preserve"> ради)</w:t>
      </w:r>
      <w:r w:rsidRPr="00171E5B">
        <w:rPr>
          <w:sz w:val="28"/>
          <w:szCs w:val="28"/>
          <w:lang w:val="uk-UA"/>
        </w:rPr>
        <w:t xml:space="preserve">  на слуханнях  були  присутні  </w:t>
      </w:r>
      <w:r w:rsidRPr="00272D51">
        <w:rPr>
          <w:sz w:val="28"/>
          <w:szCs w:val="28"/>
          <w:lang w:val="uk-UA"/>
        </w:rPr>
        <w:t xml:space="preserve">65 </w:t>
      </w:r>
      <w:r w:rsidRPr="00171E5B">
        <w:rPr>
          <w:sz w:val="28"/>
          <w:szCs w:val="28"/>
          <w:lang w:val="uk-UA"/>
        </w:rPr>
        <w:t>громадян, що зафіксовано  п</w:t>
      </w:r>
      <w:r w:rsidR="00272D51">
        <w:rPr>
          <w:sz w:val="28"/>
          <w:szCs w:val="28"/>
          <w:lang w:val="uk-UA"/>
        </w:rPr>
        <w:t>ротоколом громадських  слухань.</w:t>
      </w:r>
    </w:p>
    <w:p w:rsidR="00272D51" w:rsidRDefault="00171E5B" w:rsidP="00B842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55A71"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</w:t>
      </w:r>
      <w:r w:rsidR="00732DDC"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5A71"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громадського обговорення </w:t>
      </w:r>
      <w:proofErr w:type="spellStart"/>
      <w:r w:rsidR="00055A71"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055A71"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2DDC"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5A71"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містобудівної документації </w:t>
      </w:r>
      <w:r w:rsidR="00E60FA1"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>та звіту про стратегічну екологічну оцінку, на  сайті Миколаївської міської ради  розділ: «Будівництво», «Оголошення» від 22.03.2021</w:t>
      </w:r>
      <w:r w:rsidR="00732DDC"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60FA1" w:rsidRPr="00E60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опубліковано: </w:t>
      </w:r>
      <w:r w:rsidR="00CF2C7A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E60FA1" w:rsidRPr="00CF2C7A">
        <w:rPr>
          <w:rFonts w:ascii="Times New Roman" w:eastAsia="Times New Roman" w:hAnsi="Times New Roman" w:cs="Times New Roman"/>
          <w:sz w:val="28"/>
          <w:szCs w:val="28"/>
          <w:lang w:val="uk-UA"/>
        </w:rPr>
        <w:t>ов</w:t>
      </w:r>
      <w:r w:rsidR="00CF2C7A">
        <w:rPr>
          <w:rFonts w:ascii="Times New Roman" w:eastAsia="Times New Roman" w:hAnsi="Times New Roman" w:cs="Times New Roman"/>
          <w:sz w:val="28"/>
          <w:szCs w:val="28"/>
          <w:lang w:val="uk-UA"/>
        </w:rPr>
        <w:t>ідка про громадське обговорення, довідка про консультації,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ротокол  громадських слухань.</w:t>
      </w:r>
      <w:r w:rsidR="00732DDC" w:rsidRPr="00CF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5536E2" w:rsidRDefault="00171E5B" w:rsidP="00CF2C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F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узгодження питань, що виникли у процесі проведення громадських слухань відповідно до Порядку проведення громадських слухань щодо врахування громадських інтересів під час розроблення проектів містобудівної документації </w:t>
      </w:r>
      <w:r w:rsidR="005536E2">
        <w:rPr>
          <w:rFonts w:ascii="Times New Roman" w:eastAsia="Times New Roman" w:hAnsi="Times New Roman" w:cs="Times New Roman"/>
          <w:sz w:val="28"/>
          <w:szCs w:val="28"/>
          <w:lang w:val="uk-UA"/>
        </w:rPr>
        <w:t>на місцевому рівні, затвердженого постановою Кабінету Міністрів України від 25.05.2011 № 555 було створено та затверджено склад погоджувальної комісії рішенням виконкому міської ради від 26.05.2021 № 426 «Про створення погоджувальної комісії з розгляду спірних питань, що виникли у процесі проведення громадських слухань  щодо проектів містобудівної документації  - детальних планів територій».</w:t>
      </w:r>
    </w:p>
    <w:p w:rsidR="00CF2C7A" w:rsidRDefault="00E54D28" w:rsidP="00CF2C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5536E2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засідань комісії тривала з 01.06.2021 по 15.06.2021 включно (15 календарних днів).</w:t>
      </w:r>
    </w:p>
    <w:p w:rsidR="005536E2" w:rsidRDefault="00E54D28" w:rsidP="00CF2C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5536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результатам роботи Погоджувальної </w:t>
      </w:r>
      <w:r w:rsidR="00B853FD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 на офіційному сайті Миколаївської міської ради, розділ «Оголошення», «Будівництво»  07.07.</w:t>
      </w:r>
      <w:r w:rsidR="00B842C4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B853FD">
        <w:rPr>
          <w:rFonts w:ascii="Times New Roman" w:eastAsia="Times New Roman" w:hAnsi="Times New Roman" w:cs="Times New Roman"/>
          <w:sz w:val="28"/>
          <w:szCs w:val="28"/>
          <w:lang w:val="uk-UA"/>
        </w:rPr>
        <w:t>21 оприлюднено протоколи</w:t>
      </w:r>
      <w:r w:rsidR="00063E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063E7E" w:rsidRPr="00063E7E">
        <w:rPr>
          <w:rFonts w:ascii="Times New Roman" w:eastAsia="Times New Roman" w:hAnsi="Times New Roman" w:cs="Times New Roman"/>
          <w:sz w:val="28"/>
          <w:szCs w:val="28"/>
          <w:lang w:val="uk-UA"/>
        </w:rPr>
        <w:t>https://mkrada.gov.ua/news/14732.html</w:t>
      </w:r>
      <w:r w:rsidR="00063E7E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  <w:r w:rsidR="00B853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Інформацію про зазначене із посиланням на сайт міської ради розміщено в друкованому виданні </w:t>
      </w:r>
      <w:r w:rsidR="00B853FD"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«ВЕЧЕРНИЙ </w:t>
      </w:r>
      <w:r w:rsidR="007B0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53FD" w:rsidRPr="001807A0">
        <w:rPr>
          <w:rFonts w:ascii="Times New Roman" w:eastAsia="Times New Roman" w:hAnsi="Times New Roman" w:cs="Times New Roman"/>
          <w:sz w:val="28"/>
          <w:szCs w:val="28"/>
          <w:lang w:val="uk-UA"/>
        </w:rPr>
        <w:t>НИКОЛА</w:t>
      </w:r>
      <w:r w:rsidR="00B853FD">
        <w:rPr>
          <w:rFonts w:ascii="Times New Roman" w:eastAsia="Times New Roman" w:hAnsi="Times New Roman" w:cs="Times New Roman"/>
          <w:sz w:val="28"/>
          <w:szCs w:val="28"/>
          <w:lang w:val="uk-UA"/>
        </w:rPr>
        <w:t>ЕВ»</w:t>
      </w:r>
      <w:r w:rsidR="007B0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15.07.2021р</w:t>
      </w:r>
      <w:r w:rsidR="00B853F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B0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тих питань, які не було </w:t>
      </w:r>
      <w:r w:rsidR="007B048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врегульовано Погоджувальною комісією замовником містобудівної документації – департаментом архітектури та містобудування ММР рішення прийнято. </w:t>
      </w:r>
    </w:p>
    <w:p w:rsidR="00E54D28" w:rsidRDefault="005C2363" w:rsidP="004772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урахуванням вищезазначеного, а саме: </w:t>
      </w:r>
      <w:r w:rsidR="007B0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результатів Громадського обговорення, Погоджувальної комісії та Рішення </w:t>
      </w:r>
      <w:r w:rsidR="004772D4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замовника містобудівної документації по неврегульованим питанням розробником детального плану – ФОП Зубик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477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54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А.В.  внесено корективи  до </w:t>
      </w:r>
      <w:proofErr w:type="spellStart"/>
      <w:r w:rsidR="00E54D28">
        <w:rPr>
          <w:rFonts w:ascii="Times New Roman" w:eastAsia="Times New Roman" w:hAnsi="Times New Roman" w:cs="Times New Roman"/>
          <w:sz w:val="28"/>
          <w:szCs w:val="28"/>
          <w:lang w:val="uk-UA"/>
        </w:rPr>
        <w:t>проє</w:t>
      </w:r>
      <w:r w:rsidR="004772D4">
        <w:rPr>
          <w:rFonts w:ascii="Times New Roman" w:eastAsia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477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містобудівної документації -  </w:t>
      </w:r>
      <w:r w:rsidR="004772D4" w:rsidRPr="00BA5F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«Коригування: детальний план </w:t>
      </w:r>
      <w:r w:rsidR="00AD68B8">
        <w:rPr>
          <w:rFonts w:ascii="Times New Roman" w:eastAsia="Times New Roman" w:hAnsi="Times New Roman" w:cs="Times New Roman"/>
          <w:sz w:val="28"/>
          <w:szCs w:val="28"/>
          <w:lang w:val="uk-UA"/>
        </w:rPr>
        <w:t>намивної території з урахуванням забудови території мікрорайону «Ліски-2»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м. Миколаєві».</w:t>
      </w:r>
    </w:p>
    <w:p w:rsidR="004772D4" w:rsidRDefault="005C2363" w:rsidP="004772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Повідомлення  </w:t>
      </w:r>
      <w:r w:rsidR="00E54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 оприлюднення   відкоригованого </w:t>
      </w:r>
      <w:proofErr w:type="spellStart"/>
      <w:r w:rsidR="00E54D28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E54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детального </w:t>
      </w:r>
      <w:r w:rsidR="00AD68B8">
        <w:rPr>
          <w:rFonts w:ascii="Times New Roman" w:eastAsia="Times New Roman" w:hAnsi="Times New Roman" w:cs="Times New Roman"/>
          <w:sz w:val="28"/>
          <w:szCs w:val="28"/>
          <w:lang w:val="uk-UA"/>
        </w:rPr>
        <w:t>плану території опубліковано  01.11</w:t>
      </w:r>
      <w:r w:rsidR="00E54D28">
        <w:rPr>
          <w:rFonts w:ascii="Times New Roman" w:eastAsia="Times New Roman" w:hAnsi="Times New Roman" w:cs="Times New Roman"/>
          <w:sz w:val="28"/>
          <w:szCs w:val="28"/>
          <w:lang w:val="uk-UA"/>
        </w:rPr>
        <w:t>.2021 на  сайті Миколаївської міської ради, розділ «Будівництво», «Оголошення»,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якому також зазначено </w:t>
      </w:r>
      <w:r w:rsidR="00E54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посилання  за яким  розміщуються графічні матеріали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розділ «Будівництво», «Проекти детальних планів території м. Миколаєва».</w:t>
      </w:r>
    </w:p>
    <w:p w:rsidR="000F286B" w:rsidRDefault="000F286B" w:rsidP="004772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3812" w:rsidRDefault="00013812" w:rsidP="0001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Контроль за виконанням даного рішення покласти на </w:t>
      </w:r>
      <w:r w:rsidRPr="000E2EE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заступни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міського голови Андрієнка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Ю.Г.</w:t>
      </w:r>
    </w:p>
    <w:p w:rsidR="007B75F1" w:rsidRPr="003D3E9A" w:rsidRDefault="007B75F1" w:rsidP="0001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bookmarkStart w:id="2" w:name="_GoBack"/>
      <w:bookmarkEnd w:id="2"/>
    </w:p>
    <w:p w:rsidR="00013812" w:rsidRPr="00013812" w:rsidRDefault="00013812" w:rsidP="005C2363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81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13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скликання, розроблений проект рішення підлягає оприлюдненню на офіційному сайті Миколаївської міської </w:t>
      </w:r>
      <w:r w:rsidR="00384EC7">
        <w:rPr>
          <w:rFonts w:ascii="Times New Roman" w:eastAsia="Times New Roman" w:hAnsi="Times New Roman" w:cs="Times New Roman"/>
          <w:sz w:val="28"/>
          <w:szCs w:val="28"/>
          <w:lang w:val="uk-UA"/>
        </w:rPr>
        <w:t>ради не пізніш як за 10</w:t>
      </w:r>
      <w:r w:rsidR="001F25CA">
        <w:rPr>
          <w:rFonts w:ascii="Times New Roman" w:eastAsia="Times New Roman" w:hAnsi="Times New Roman" w:cs="Times New Roman"/>
          <w:sz w:val="28"/>
          <w:szCs w:val="28"/>
          <w:lang w:val="uk-UA"/>
        </w:rPr>
        <w:t> робочих днів до дати його</w:t>
      </w:r>
      <w:r w:rsidRPr="00013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розгляду на черговій сесії ради.</w:t>
      </w:r>
    </w:p>
    <w:p w:rsidR="00013812" w:rsidRPr="00013812" w:rsidRDefault="00013812" w:rsidP="005C2363">
      <w:pPr>
        <w:keepNext/>
        <w:spacing w:after="0" w:line="380" w:lineRule="exact"/>
        <w:ind w:right="-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13812" w:rsidRPr="00BA5FF8" w:rsidRDefault="00013812" w:rsidP="005C2363">
      <w:pPr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7B0483" w:rsidRPr="00CF2C7A" w:rsidRDefault="007B0483" w:rsidP="005C2363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2DDC" w:rsidRPr="00E60FA1" w:rsidRDefault="00732DDC" w:rsidP="005C236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2DDC" w:rsidRPr="00E60FA1" w:rsidRDefault="00732DDC" w:rsidP="005C236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2DDC" w:rsidRPr="00E60FA1" w:rsidRDefault="00732DDC" w:rsidP="005C236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5FF8" w:rsidRPr="009B0E3B" w:rsidRDefault="00BA5FF8" w:rsidP="005C236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0E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департаменту </w:t>
      </w:r>
    </w:p>
    <w:p w:rsidR="00BA5FF8" w:rsidRPr="009B0E3B" w:rsidRDefault="00BA5FF8" w:rsidP="005C236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0E3B">
        <w:rPr>
          <w:rFonts w:ascii="Times New Roman" w:eastAsia="Times New Roman" w:hAnsi="Times New Roman" w:cs="Times New Roman"/>
          <w:sz w:val="28"/>
          <w:szCs w:val="28"/>
          <w:lang w:val="uk-UA"/>
        </w:rPr>
        <w:t>архітектури та містобудування –</w:t>
      </w:r>
    </w:p>
    <w:p w:rsidR="00BA5FF8" w:rsidRPr="009B0E3B" w:rsidRDefault="00BA5FF8" w:rsidP="005C236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0E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архітектор міста                               </w:t>
      </w:r>
      <w:r w:rsidR="009B0E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9B0E3B">
        <w:rPr>
          <w:rFonts w:ascii="Times New Roman" w:eastAsia="Times New Roman" w:hAnsi="Times New Roman" w:cs="Times New Roman"/>
          <w:sz w:val="28"/>
          <w:szCs w:val="28"/>
          <w:lang w:val="uk-UA"/>
        </w:rPr>
        <w:t>Андрій ЦИМБАЛ</w:t>
      </w:r>
    </w:p>
    <w:p w:rsidR="000046E8" w:rsidRPr="009B0E3B" w:rsidRDefault="000046E8" w:rsidP="00BA5FF8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046E8" w:rsidRPr="009B0E3B" w:rsidSect="00CF2C7A">
      <w:headerReference w:type="default" r:id="rId11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17" w:rsidRDefault="006D6417" w:rsidP="00CF7B99">
      <w:pPr>
        <w:spacing w:after="0" w:line="240" w:lineRule="auto"/>
      </w:pPr>
      <w:r>
        <w:separator/>
      </w:r>
    </w:p>
  </w:endnote>
  <w:endnote w:type="continuationSeparator" w:id="0">
    <w:p w:rsidR="006D6417" w:rsidRDefault="006D6417" w:rsidP="00CF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17" w:rsidRDefault="006D6417" w:rsidP="00CF7B99">
      <w:pPr>
        <w:spacing w:after="0" w:line="240" w:lineRule="auto"/>
      </w:pPr>
      <w:r>
        <w:separator/>
      </w:r>
    </w:p>
  </w:footnote>
  <w:footnote w:type="continuationSeparator" w:id="0">
    <w:p w:rsidR="006D6417" w:rsidRDefault="006D6417" w:rsidP="00CF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3B" w:rsidRPr="00CF7B99" w:rsidRDefault="001D303B">
    <w:pPr>
      <w:pStyle w:val="a3"/>
      <w:jc w:val="center"/>
      <w:rPr>
        <w:sz w:val="28"/>
        <w:szCs w:val="28"/>
      </w:rPr>
    </w:pPr>
    <w:r w:rsidRPr="00CF7B99">
      <w:rPr>
        <w:sz w:val="28"/>
        <w:szCs w:val="28"/>
      </w:rPr>
      <w:fldChar w:fldCharType="begin"/>
    </w:r>
    <w:r w:rsidRPr="00CF7B99">
      <w:rPr>
        <w:sz w:val="28"/>
        <w:szCs w:val="28"/>
      </w:rPr>
      <w:instrText>PAGE   \* MERGEFORMAT</w:instrText>
    </w:r>
    <w:r w:rsidRPr="00CF7B99">
      <w:rPr>
        <w:sz w:val="28"/>
        <w:szCs w:val="28"/>
      </w:rPr>
      <w:fldChar w:fldCharType="separate"/>
    </w:r>
    <w:r w:rsidR="007B75F1">
      <w:rPr>
        <w:noProof/>
        <w:sz w:val="28"/>
        <w:szCs w:val="28"/>
      </w:rPr>
      <w:t>13</w:t>
    </w:r>
    <w:r w:rsidRPr="00CF7B9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 CYR" w:hAnsi="Times New Roman CYR" w:cs="Times New Roman CYR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1">
    <w:nsid w:val="08C04D70"/>
    <w:multiLevelType w:val="hybridMultilevel"/>
    <w:tmpl w:val="1E04CAE4"/>
    <w:lvl w:ilvl="0" w:tplc="6CB8589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225D"/>
    <w:multiLevelType w:val="hybridMultilevel"/>
    <w:tmpl w:val="23548E94"/>
    <w:lvl w:ilvl="0" w:tplc="048848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A053C"/>
    <w:multiLevelType w:val="hybridMultilevel"/>
    <w:tmpl w:val="17128B40"/>
    <w:lvl w:ilvl="0" w:tplc="FAEE0B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247FF"/>
    <w:multiLevelType w:val="hybridMultilevel"/>
    <w:tmpl w:val="50AE8B1C"/>
    <w:lvl w:ilvl="0" w:tplc="484A913C">
      <w:start w:val="3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6E8C4924"/>
    <w:multiLevelType w:val="hybridMultilevel"/>
    <w:tmpl w:val="8F1CB2CC"/>
    <w:lvl w:ilvl="0" w:tplc="38C086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09"/>
    <w:rsid w:val="000046E8"/>
    <w:rsid w:val="0000701E"/>
    <w:rsid w:val="00013812"/>
    <w:rsid w:val="00021C18"/>
    <w:rsid w:val="00052D1A"/>
    <w:rsid w:val="00055A71"/>
    <w:rsid w:val="00062717"/>
    <w:rsid w:val="00063E7E"/>
    <w:rsid w:val="00072D0A"/>
    <w:rsid w:val="000C5B80"/>
    <w:rsid w:val="000E13EA"/>
    <w:rsid w:val="000E2EE2"/>
    <w:rsid w:val="000F286B"/>
    <w:rsid w:val="000F36F6"/>
    <w:rsid w:val="001407B1"/>
    <w:rsid w:val="001510DF"/>
    <w:rsid w:val="0017178F"/>
    <w:rsid w:val="00171E5B"/>
    <w:rsid w:val="00177676"/>
    <w:rsid w:val="001807A0"/>
    <w:rsid w:val="001D303B"/>
    <w:rsid w:val="001F1AA8"/>
    <w:rsid w:val="001F25CA"/>
    <w:rsid w:val="001F2AFF"/>
    <w:rsid w:val="0020280D"/>
    <w:rsid w:val="00217222"/>
    <w:rsid w:val="0024461F"/>
    <w:rsid w:val="00244D09"/>
    <w:rsid w:val="00250207"/>
    <w:rsid w:val="002508FC"/>
    <w:rsid w:val="00256880"/>
    <w:rsid w:val="00272D51"/>
    <w:rsid w:val="002A4C5F"/>
    <w:rsid w:val="002D0D13"/>
    <w:rsid w:val="002D69D6"/>
    <w:rsid w:val="002E0147"/>
    <w:rsid w:val="002E1125"/>
    <w:rsid w:val="002E34B6"/>
    <w:rsid w:val="002E7049"/>
    <w:rsid w:val="002F4396"/>
    <w:rsid w:val="002F59B0"/>
    <w:rsid w:val="00310656"/>
    <w:rsid w:val="003223AC"/>
    <w:rsid w:val="00325713"/>
    <w:rsid w:val="00330722"/>
    <w:rsid w:val="00356CF4"/>
    <w:rsid w:val="00384EC7"/>
    <w:rsid w:val="003D4745"/>
    <w:rsid w:val="003D793E"/>
    <w:rsid w:val="00416D6D"/>
    <w:rsid w:val="004247FA"/>
    <w:rsid w:val="004452B3"/>
    <w:rsid w:val="00450B4D"/>
    <w:rsid w:val="004539BD"/>
    <w:rsid w:val="004606EE"/>
    <w:rsid w:val="004772D4"/>
    <w:rsid w:val="00493035"/>
    <w:rsid w:val="004942A3"/>
    <w:rsid w:val="004B465E"/>
    <w:rsid w:val="004C703D"/>
    <w:rsid w:val="004D4310"/>
    <w:rsid w:val="004F0416"/>
    <w:rsid w:val="004F4F60"/>
    <w:rsid w:val="00501B8D"/>
    <w:rsid w:val="00507D9C"/>
    <w:rsid w:val="00527832"/>
    <w:rsid w:val="00536D86"/>
    <w:rsid w:val="0054699C"/>
    <w:rsid w:val="00547E92"/>
    <w:rsid w:val="005536E2"/>
    <w:rsid w:val="00555E34"/>
    <w:rsid w:val="0057678E"/>
    <w:rsid w:val="005B3D18"/>
    <w:rsid w:val="005C2363"/>
    <w:rsid w:val="005C6D0F"/>
    <w:rsid w:val="0060251C"/>
    <w:rsid w:val="006154E2"/>
    <w:rsid w:val="006233B9"/>
    <w:rsid w:val="00626E1C"/>
    <w:rsid w:val="00630C03"/>
    <w:rsid w:val="00633704"/>
    <w:rsid w:val="0063461A"/>
    <w:rsid w:val="006368A0"/>
    <w:rsid w:val="00655F8F"/>
    <w:rsid w:val="00663D05"/>
    <w:rsid w:val="006659EF"/>
    <w:rsid w:val="00680B99"/>
    <w:rsid w:val="006A4A1F"/>
    <w:rsid w:val="006D6417"/>
    <w:rsid w:val="00732DDC"/>
    <w:rsid w:val="0075193B"/>
    <w:rsid w:val="00771834"/>
    <w:rsid w:val="00772088"/>
    <w:rsid w:val="00780A1C"/>
    <w:rsid w:val="00780EAE"/>
    <w:rsid w:val="00781BE4"/>
    <w:rsid w:val="007900A4"/>
    <w:rsid w:val="007B0483"/>
    <w:rsid w:val="007B75F1"/>
    <w:rsid w:val="007F3EF3"/>
    <w:rsid w:val="00827CD9"/>
    <w:rsid w:val="00840039"/>
    <w:rsid w:val="0084370E"/>
    <w:rsid w:val="008463FD"/>
    <w:rsid w:val="00865053"/>
    <w:rsid w:val="00882E1C"/>
    <w:rsid w:val="008C2016"/>
    <w:rsid w:val="008C7FB8"/>
    <w:rsid w:val="008D67E8"/>
    <w:rsid w:val="008F6480"/>
    <w:rsid w:val="00906B78"/>
    <w:rsid w:val="0092246B"/>
    <w:rsid w:val="009363F6"/>
    <w:rsid w:val="0097494C"/>
    <w:rsid w:val="009B0E3B"/>
    <w:rsid w:val="009B6660"/>
    <w:rsid w:val="009B7EE5"/>
    <w:rsid w:val="009C0946"/>
    <w:rsid w:val="009F06AD"/>
    <w:rsid w:val="009F3C23"/>
    <w:rsid w:val="00A23095"/>
    <w:rsid w:val="00A30543"/>
    <w:rsid w:val="00A57579"/>
    <w:rsid w:val="00A6576E"/>
    <w:rsid w:val="00A70A6F"/>
    <w:rsid w:val="00A71AE9"/>
    <w:rsid w:val="00A847BC"/>
    <w:rsid w:val="00A858EA"/>
    <w:rsid w:val="00A93A50"/>
    <w:rsid w:val="00A979F3"/>
    <w:rsid w:val="00AA5DBB"/>
    <w:rsid w:val="00AD68B8"/>
    <w:rsid w:val="00B173F8"/>
    <w:rsid w:val="00B25E39"/>
    <w:rsid w:val="00B4147F"/>
    <w:rsid w:val="00B65B1C"/>
    <w:rsid w:val="00B81931"/>
    <w:rsid w:val="00B842C4"/>
    <w:rsid w:val="00B853FD"/>
    <w:rsid w:val="00B97625"/>
    <w:rsid w:val="00BA5FF8"/>
    <w:rsid w:val="00BD7C44"/>
    <w:rsid w:val="00BE5B2B"/>
    <w:rsid w:val="00BE5CE4"/>
    <w:rsid w:val="00C22466"/>
    <w:rsid w:val="00C23939"/>
    <w:rsid w:val="00C76F99"/>
    <w:rsid w:val="00C91F66"/>
    <w:rsid w:val="00CB28E2"/>
    <w:rsid w:val="00CF2C7A"/>
    <w:rsid w:val="00CF7B99"/>
    <w:rsid w:val="00D040E9"/>
    <w:rsid w:val="00D54AF5"/>
    <w:rsid w:val="00D62C46"/>
    <w:rsid w:val="00D7338E"/>
    <w:rsid w:val="00D80A63"/>
    <w:rsid w:val="00DB2609"/>
    <w:rsid w:val="00DB2A65"/>
    <w:rsid w:val="00DF699D"/>
    <w:rsid w:val="00DF798C"/>
    <w:rsid w:val="00E05285"/>
    <w:rsid w:val="00E10BF3"/>
    <w:rsid w:val="00E24891"/>
    <w:rsid w:val="00E54D28"/>
    <w:rsid w:val="00E60FA1"/>
    <w:rsid w:val="00E67338"/>
    <w:rsid w:val="00EB6066"/>
    <w:rsid w:val="00EC465B"/>
    <w:rsid w:val="00F0766C"/>
    <w:rsid w:val="00F25670"/>
    <w:rsid w:val="00F403B3"/>
    <w:rsid w:val="00FA0C08"/>
    <w:rsid w:val="00FA4FD3"/>
    <w:rsid w:val="00FB1513"/>
    <w:rsid w:val="00FC436C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4D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44D0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244D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244D09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2E3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FF8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56CF4"/>
    <w:rPr>
      <w:i/>
      <w:iCs/>
    </w:rPr>
  </w:style>
  <w:style w:type="paragraph" w:styleId="ab">
    <w:name w:val="List Paragraph"/>
    <w:basedOn w:val="a"/>
    <w:uiPriority w:val="34"/>
    <w:qFormat/>
    <w:rsid w:val="000E13EA"/>
    <w:pPr>
      <w:ind w:left="720"/>
      <w:contextualSpacing/>
    </w:pPr>
  </w:style>
  <w:style w:type="paragraph" w:customStyle="1" w:styleId="1">
    <w:name w:val="Текст1"/>
    <w:basedOn w:val="a"/>
    <w:link w:val="10"/>
    <w:qFormat/>
    <w:rsid w:val="009B0E3B"/>
    <w:pPr>
      <w:tabs>
        <w:tab w:val="num" w:pos="284"/>
      </w:tabs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Текст1 Знак"/>
    <w:link w:val="1"/>
    <w:rsid w:val="009B0E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7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171E5B"/>
    <w:rPr>
      <w:b/>
      <w:bCs/>
    </w:rPr>
  </w:style>
  <w:style w:type="character" w:styleId="ad">
    <w:name w:val="Hyperlink"/>
    <w:basedOn w:val="a0"/>
    <w:uiPriority w:val="99"/>
    <w:unhideWhenUsed/>
    <w:rsid w:val="00140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4D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44D0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244D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244D09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2E3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FF8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56CF4"/>
    <w:rPr>
      <w:i/>
      <w:iCs/>
    </w:rPr>
  </w:style>
  <w:style w:type="paragraph" w:styleId="ab">
    <w:name w:val="List Paragraph"/>
    <w:basedOn w:val="a"/>
    <w:uiPriority w:val="34"/>
    <w:qFormat/>
    <w:rsid w:val="000E13EA"/>
    <w:pPr>
      <w:ind w:left="720"/>
      <w:contextualSpacing/>
    </w:pPr>
  </w:style>
  <w:style w:type="paragraph" w:customStyle="1" w:styleId="1">
    <w:name w:val="Текст1"/>
    <w:basedOn w:val="a"/>
    <w:link w:val="10"/>
    <w:qFormat/>
    <w:rsid w:val="009B0E3B"/>
    <w:pPr>
      <w:tabs>
        <w:tab w:val="num" w:pos="284"/>
      </w:tabs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Текст1 Знак"/>
    <w:link w:val="1"/>
    <w:rsid w:val="009B0E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7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171E5B"/>
    <w:rPr>
      <w:b/>
      <w:bCs/>
    </w:rPr>
  </w:style>
  <w:style w:type="character" w:styleId="ad">
    <w:name w:val="Hyperlink"/>
    <w:basedOn w:val="a0"/>
    <w:uiPriority w:val="99"/>
    <w:unhideWhenUsed/>
    <w:rsid w:val="00140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.khodos@mkrad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tsymbal@m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F4FB-3CA9-4F19-B2A3-731696D2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user373c</dc:creator>
  <cp:lastModifiedBy>user265e</cp:lastModifiedBy>
  <cp:revision>17</cp:revision>
  <cp:lastPrinted>2022-01-12T06:54:00Z</cp:lastPrinted>
  <dcterms:created xsi:type="dcterms:W3CDTF">2021-12-02T07:29:00Z</dcterms:created>
  <dcterms:modified xsi:type="dcterms:W3CDTF">2022-01-12T06:57:00Z</dcterms:modified>
</cp:coreProperties>
</file>