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B2" w:rsidRDefault="005602C9">
      <w:pPr>
        <w:pStyle w:val="20"/>
        <w:framePr w:wrap="none" w:vAnchor="page" w:hAnchor="page" w:x="1566" w:y="1193"/>
        <w:shd w:val="clear" w:color="auto" w:fill="auto"/>
        <w:spacing w:after="0" w:line="280" w:lineRule="exact"/>
      </w:pPr>
      <w:r>
        <w:rPr>
          <w:lang w:val="ru-RU" w:eastAsia="ru-RU" w:bidi="ru-RU"/>
        </w:rPr>
        <w:t>s-zr</w:t>
      </w:r>
      <w:r w:rsidR="002F5AD4">
        <w:rPr>
          <w:lang w:val="ru-RU" w:eastAsia="ru-RU" w:bidi="ru-RU"/>
        </w:rPr>
        <w:t>-858/1</w:t>
      </w:r>
    </w:p>
    <w:p w:rsidR="00FC05B2" w:rsidRDefault="002F5AD4">
      <w:pPr>
        <w:pStyle w:val="20"/>
        <w:framePr w:w="9422" w:h="11097" w:hRule="exact" w:wrap="none" w:vAnchor="page" w:hAnchor="page" w:x="1566" w:y="4542"/>
        <w:shd w:val="clear" w:color="auto" w:fill="auto"/>
        <w:spacing w:after="360" w:line="379" w:lineRule="exact"/>
        <w:ind w:right="2220"/>
      </w:pPr>
      <w:r>
        <w:rPr>
          <w:lang w:val="ru-RU" w:eastAsia="ru-RU" w:bidi="ru-RU"/>
        </w:rPr>
        <w:t xml:space="preserve">Про </w:t>
      </w:r>
      <w:r>
        <w:t xml:space="preserve">продовження </w:t>
      </w:r>
      <w:r>
        <w:rPr>
          <w:lang w:val="ru-RU" w:eastAsia="ru-RU" w:bidi="ru-RU"/>
        </w:rPr>
        <w:t xml:space="preserve">договору про </w:t>
      </w:r>
      <w:r>
        <w:t xml:space="preserve">встановлення особистого </w:t>
      </w:r>
      <w:r>
        <w:rPr>
          <w:lang w:val="ru-RU" w:eastAsia="ru-RU" w:bidi="ru-RU"/>
        </w:rPr>
        <w:t xml:space="preserve">строкового </w:t>
      </w:r>
      <w:r>
        <w:t xml:space="preserve">сервітуту </w:t>
      </w:r>
      <w:r>
        <w:rPr>
          <w:lang w:val="ru-RU" w:eastAsia="ru-RU" w:bidi="ru-RU"/>
        </w:rPr>
        <w:t xml:space="preserve">для </w:t>
      </w:r>
      <w:r>
        <w:t>обслуговування групи стаціонарних тимчасових споруди по м. Миколаєву</w:t>
      </w:r>
    </w:p>
    <w:p w:rsidR="00FC05B2" w:rsidRDefault="002F5AD4">
      <w:pPr>
        <w:pStyle w:val="20"/>
        <w:framePr w:w="9422" w:h="11097" w:hRule="exact" w:wrap="none" w:vAnchor="page" w:hAnchor="page" w:x="1566" w:y="4542"/>
        <w:shd w:val="clear" w:color="auto" w:fill="auto"/>
        <w:spacing w:after="439" w:line="379" w:lineRule="exact"/>
        <w:ind w:firstLine="580"/>
      </w:pPr>
      <w:r>
        <w:t xml:space="preserve">Розглянувши звернення суб’єкта господарювання, керуючись Земельним кодексом України, Законом </w:t>
      </w:r>
      <w:r>
        <w:t>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w:t>
      </w:r>
      <w:r>
        <w:t>ля провадження підприємницької діяльності на території м. Миколаєва», міська рада</w:t>
      </w:r>
    </w:p>
    <w:p w:rsidR="00FC05B2" w:rsidRDefault="002F5AD4">
      <w:pPr>
        <w:pStyle w:val="20"/>
        <w:framePr w:w="9422" w:h="11097" w:hRule="exact" w:wrap="none" w:vAnchor="page" w:hAnchor="page" w:x="1566" w:y="4542"/>
        <w:shd w:val="clear" w:color="auto" w:fill="auto"/>
        <w:spacing w:after="318" w:line="280" w:lineRule="exact"/>
      </w:pPr>
      <w:r>
        <w:t>ВИРІШИЛА:</w:t>
      </w:r>
    </w:p>
    <w:p w:rsidR="00FC05B2" w:rsidRDefault="002F5AD4">
      <w:pPr>
        <w:pStyle w:val="20"/>
        <w:framePr w:w="9422" w:h="11097" w:hRule="exact" w:wrap="none" w:vAnchor="page" w:hAnchor="page" w:x="1566" w:y="4542"/>
        <w:shd w:val="clear" w:color="auto" w:fill="auto"/>
        <w:spacing w:after="0" w:line="379" w:lineRule="exact"/>
        <w:ind w:firstLine="940"/>
      </w:pPr>
      <w:r>
        <w:t>1. Дозволити підприємству «Універсал-Юг» товариству з обмеженою відповідальністю укладання договору про зміни до договору про встановлення особистого строкового сер</w:t>
      </w:r>
      <w:r>
        <w:t>вітуту, який було дозволено укласти рішенням міської ради від 04.02.2014 № 37/25, строком на 1 рік з дати прийняття рішення з правом його поновлення на той самий термін протягом 4 років шляхом укладення відповідного договору про зміни до затвердження Компл</w:t>
      </w:r>
      <w:r>
        <w:t>ексної схеми розміщення тимчасових споруд для провадження підприємницької діяльності на території міста Миколаєва та архетипіів, для обслуговування групи стаціонарних тимчасових споруд у кількості 4 шт. (земельна ділянка № 1 - площею 27 кв.м, земельна діля</w:t>
      </w:r>
      <w:r>
        <w:t xml:space="preserve">нка № 2 - площею 20 кв.м, земельна ділянка </w:t>
      </w:r>
      <w:r w:rsidR="005602C9">
        <w:rPr>
          <w:lang w:val="en-US"/>
        </w:rPr>
        <w:t xml:space="preserve">            </w:t>
      </w:r>
      <w:bookmarkStart w:id="0" w:name="_GoBack"/>
      <w:bookmarkEnd w:id="0"/>
      <w:r>
        <w:t>№ 3 - площею 26 кв.м, земельна ділянка № 4 - площею 20 кв.м) загальною площею 93 кв.м по просп. Центральному ріг вул. 6 Слобідської у Центральному районі відповідно до висновку управління містобудування та архітек</w:t>
      </w:r>
      <w:r>
        <w:t>тури Миколаївської міської ради від 20.02.2019 № 17-534.</w:t>
      </w:r>
    </w:p>
    <w:p w:rsidR="00FC05B2" w:rsidRDefault="00FC05B2">
      <w:pPr>
        <w:rPr>
          <w:sz w:val="2"/>
          <w:szCs w:val="2"/>
        </w:rPr>
        <w:sectPr w:rsidR="00FC05B2">
          <w:pgSz w:w="11900" w:h="16840"/>
          <w:pgMar w:top="360" w:right="360" w:bottom="360" w:left="360" w:header="0" w:footer="3" w:gutter="0"/>
          <w:cols w:space="720"/>
          <w:noEndnote/>
          <w:docGrid w:linePitch="360"/>
        </w:sectPr>
      </w:pPr>
    </w:p>
    <w:p w:rsidR="00FC05B2" w:rsidRDefault="002F5AD4">
      <w:pPr>
        <w:pStyle w:val="20"/>
        <w:framePr w:w="9432" w:h="12238" w:hRule="exact" w:wrap="none" w:vAnchor="page" w:hAnchor="page" w:x="1561" w:y="1154"/>
        <w:shd w:val="clear" w:color="auto" w:fill="auto"/>
        <w:spacing w:after="383" w:line="384" w:lineRule="exact"/>
        <w:ind w:firstLine="620"/>
      </w:pPr>
      <w:r>
        <w:lastRenderedPageBreak/>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25.03.2019, про</w:t>
      </w:r>
      <w:r>
        <w:t>токол № 104, на якому рекомендовано погодити.</w:t>
      </w:r>
    </w:p>
    <w:p w:rsidR="00FC05B2" w:rsidRDefault="002F5AD4">
      <w:pPr>
        <w:pStyle w:val="20"/>
        <w:framePr w:w="9432" w:h="12238" w:hRule="exact" w:wrap="none" w:vAnchor="page" w:hAnchor="page" w:x="1561" w:y="1154"/>
        <w:shd w:val="clear" w:color="auto" w:fill="auto"/>
        <w:spacing w:after="0" w:line="280" w:lineRule="exact"/>
        <w:ind w:firstLine="620"/>
      </w:pPr>
      <w:r>
        <w:t>Зобов’язати землекористувача:</w:t>
      </w:r>
    </w:p>
    <w:p w:rsidR="00FC05B2" w:rsidRDefault="002F5AD4">
      <w:pPr>
        <w:pStyle w:val="20"/>
        <w:framePr w:w="9432" w:h="12238" w:hRule="exact" w:wrap="none" w:vAnchor="page" w:hAnchor="page" w:x="1561" w:y="1154"/>
        <w:numPr>
          <w:ilvl w:val="0"/>
          <w:numId w:val="1"/>
        </w:numPr>
        <w:shd w:val="clear" w:color="auto" w:fill="auto"/>
        <w:tabs>
          <w:tab w:val="left" w:pos="785"/>
        </w:tabs>
        <w:spacing w:after="0" w:line="384" w:lineRule="exact"/>
        <w:ind w:firstLine="620"/>
      </w:pPr>
      <w:r>
        <w:t xml:space="preserve">протягом 20 робочих днів з дати прийняття цього рішення звернутись до управління земельних ресурсів Миколаївської міської ради щодо укладення договору про зміни до договору про </w:t>
      </w:r>
      <w:r>
        <w:t>встановлення особистого строкового сервітуту;</w:t>
      </w:r>
    </w:p>
    <w:p w:rsidR="00FC05B2" w:rsidRDefault="002F5AD4">
      <w:pPr>
        <w:pStyle w:val="20"/>
        <w:framePr w:w="9432" w:h="12238" w:hRule="exact" w:wrap="none" w:vAnchor="page" w:hAnchor="page" w:x="1561" w:y="1154"/>
        <w:numPr>
          <w:ilvl w:val="0"/>
          <w:numId w:val="1"/>
        </w:numPr>
        <w:shd w:val="clear" w:color="auto" w:fill="auto"/>
        <w:tabs>
          <w:tab w:val="left" w:pos="785"/>
        </w:tabs>
        <w:spacing w:after="0" w:line="379" w:lineRule="exact"/>
        <w:ind w:firstLine="620"/>
      </w:pPr>
      <w:r>
        <w:t>укласти договір про зміни до договору про встановлення особистого строкового сервітуту та здійснити плату по ньому не пізніше 2 місяців з дати прийняття цього рішення. У разі ухилення замовника без поважних при</w:t>
      </w:r>
      <w:r>
        <w:t>чин від укладення договору про зміни до договору про встановлення особистого строкового сервітуту, затримання надання необхідних документів для його укладення, непідписання договору про зміни до договору або нездійснення за ним плати протягом 2 місяців з д</w:t>
      </w:r>
      <w:r>
        <w:t>ати прийняття рішення, замовник втрачає право на укладення договору про зміни до договору про встановлення особистого строкового сервітуту, розміщення пересувної тимчасової споруди (групи пересувних тимчасових споруд) та зобов’язаний звільнити земельну діл</w:t>
      </w:r>
      <w:r>
        <w:t>янку;</w:t>
      </w:r>
    </w:p>
    <w:p w:rsidR="00FC05B2" w:rsidRDefault="002F5AD4">
      <w:pPr>
        <w:pStyle w:val="20"/>
        <w:framePr w:w="9432" w:h="12238" w:hRule="exact" w:wrap="none" w:vAnchor="page" w:hAnchor="page" w:x="1561" w:y="1154"/>
        <w:shd w:val="clear" w:color="auto" w:fill="auto"/>
        <w:spacing w:after="0" w:line="389" w:lineRule="exact"/>
        <w:ind w:firstLine="620"/>
      </w:pPr>
      <w:r>
        <w:t>-виконувати обов’язки землекористувача відповідно до вимог ст. 96 Земельного кодексу України;</w:t>
      </w:r>
    </w:p>
    <w:p w:rsidR="00FC05B2" w:rsidRDefault="002F5AD4">
      <w:pPr>
        <w:pStyle w:val="20"/>
        <w:framePr w:w="9432" w:h="12238" w:hRule="exact" w:wrap="none" w:vAnchor="page" w:hAnchor="page" w:x="1561" w:y="1154"/>
        <w:shd w:val="clear" w:color="auto" w:fill="auto"/>
        <w:spacing w:after="300" w:line="379" w:lineRule="exact"/>
        <w:ind w:firstLine="620"/>
      </w:pPr>
      <w:r>
        <w:t>-виконувати обмеження в користуванні земельною ділянкою згідно з технічною документацію щодо встановлення меж особистого строкового сервітуту для розміщення</w:t>
      </w:r>
      <w:r>
        <w:t xml:space="preserve"> пересувних тимчасових споруд (групи пересувних тимчасових споруд) для провадження підприємницької діяльності.</w:t>
      </w:r>
    </w:p>
    <w:p w:rsidR="00FC05B2" w:rsidRDefault="002F5AD4">
      <w:pPr>
        <w:pStyle w:val="20"/>
        <w:framePr w:w="9432" w:h="12238" w:hRule="exact" w:wrap="none" w:vAnchor="page" w:hAnchor="page" w:x="1561" w:y="1154"/>
        <w:shd w:val="clear" w:color="auto" w:fill="auto"/>
        <w:spacing w:after="0" w:line="379" w:lineRule="exact"/>
        <w:ind w:firstLine="620"/>
      </w:pPr>
      <w:r>
        <w:t>2. Контроль за виконанням даного рішення покласти на постійну комісію міської ради з питань містобудування, архітектури і будівництва, регулюванн</w:t>
      </w:r>
      <w:r>
        <w:t xml:space="preserve">я земельних відносин та екології </w:t>
      </w:r>
      <w:r>
        <w:rPr>
          <w:lang w:val="ru-RU" w:eastAsia="ru-RU" w:bidi="ru-RU"/>
        </w:rPr>
        <w:t xml:space="preserve">(Концевого), </w:t>
      </w:r>
      <w:r>
        <w:t>заступника міського голови Андрієнка Ю.Г.</w:t>
      </w:r>
    </w:p>
    <w:p w:rsidR="00FC05B2" w:rsidRDefault="002F5AD4">
      <w:pPr>
        <w:pStyle w:val="20"/>
        <w:framePr w:wrap="none" w:vAnchor="page" w:hAnchor="page" w:x="1561" w:y="14182"/>
        <w:shd w:val="clear" w:color="auto" w:fill="auto"/>
        <w:spacing w:after="0" w:line="280" w:lineRule="exact"/>
        <w:ind w:left="220"/>
        <w:jc w:val="left"/>
      </w:pPr>
      <w:r>
        <w:t>Міський голова</w:t>
      </w:r>
    </w:p>
    <w:p w:rsidR="00FC05B2" w:rsidRDefault="002F5AD4">
      <w:pPr>
        <w:pStyle w:val="20"/>
        <w:framePr w:wrap="none" w:vAnchor="page" w:hAnchor="page" w:x="9140" w:y="14168"/>
        <w:shd w:val="clear" w:color="auto" w:fill="auto"/>
        <w:spacing w:after="0" w:line="280" w:lineRule="exact"/>
        <w:jc w:val="left"/>
      </w:pPr>
      <w:r>
        <w:t>О.Ф.Сєнкевич</w:t>
      </w:r>
    </w:p>
    <w:p w:rsidR="00FC05B2" w:rsidRDefault="002F5AD4">
      <w:pPr>
        <w:pStyle w:val="a5"/>
        <w:framePr w:wrap="none" w:vAnchor="page" w:hAnchor="page" w:x="6164" w:y="15934"/>
        <w:shd w:val="clear" w:color="auto" w:fill="auto"/>
        <w:spacing w:line="220" w:lineRule="exact"/>
      </w:pPr>
      <w:r>
        <w:t>-</w:t>
      </w:r>
      <w:r>
        <w:rPr>
          <w:rStyle w:val="11pt"/>
        </w:rPr>
        <w:t>2</w:t>
      </w:r>
      <w:r>
        <w:t>-</w:t>
      </w:r>
    </w:p>
    <w:p w:rsidR="00FC05B2" w:rsidRDefault="00FC05B2">
      <w:pPr>
        <w:rPr>
          <w:sz w:val="2"/>
          <w:szCs w:val="2"/>
        </w:rPr>
      </w:pPr>
    </w:p>
    <w:sectPr w:rsidR="00FC05B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D4" w:rsidRDefault="002F5AD4">
      <w:r>
        <w:separator/>
      </w:r>
    </w:p>
  </w:endnote>
  <w:endnote w:type="continuationSeparator" w:id="0">
    <w:p w:rsidR="002F5AD4" w:rsidRDefault="002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D4" w:rsidRDefault="002F5AD4"/>
  </w:footnote>
  <w:footnote w:type="continuationSeparator" w:id="0">
    <w:p w:rsidR="002F5AD4" w:rsidRDefault="002F5A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C0D29"/>
    <w:multiLevelType w:val="multilevel"/>
    <w:tmpl w:val="0B6EB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C05B2"/>
    <w:rsid w:val="002F5AD4"/>
    <w:rsid w:val="005602C9"/>
    <w:rsid w:val="00FC0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4EEF9-ED29-44AC-8CE2-A5BD50F9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8"/>
      <w:szCs w:val="8"/>
      <w:u w:val="none"/>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after="318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2185</Words>
  <Characters>1247</Characters>
  <Application>Microsoft Office Word</Application>
  <DocSecurity>0</DocSecurity>
  <Lines>10</Lines>
  <Paragraphs>6</Paragraphs>
  <ScaleCrop>false</ScaleCrop>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user353a</cp:lastModifiedBy>
  <cp:revision>2</cp:revision>
  <dcterms:created xsi:type="dcterms:W3CDTF">2020-02-25T11:13:00Z</dcterms:created>
  <dcterms:modified xsi:type="dcterms:W3CDTF">2020-02-25T11:14:00Z</dcterms:modified>
</cp:coreProperties>
</file>