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go</w:t>
      </w:r>
      <w:r>
        <w:rPr>
          <w:sz w:val="24"/>
          <w:szCs w:val="24"/>
        </w:rPr>
        <w:t>-</w:t>
      </w:r>
      <w:r>
        <w:rPr>
          <w:sz w:val="24"/>
          <w:szCs w:val="24"/>
          <w:lang w:val="uk-UA"/>
        </w:rPr>
        <w:t>007</w:t>
      </w:r>
    </w:p>
    <w:p>
      <w:pPr>
        <w:pStyle w:val="Normal"/>
        <w:jc w:val="center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4"/>
          <w:szCs w:val="24"/>
          <w:lang w:val="uk-UA"/>
        </w:rPr>
        <w:t>Пояснювальна записка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до проекту рішення Миколаївської міської ради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«Про внесення змін до рішення міської ради від 23.12.2016 №13/15 «Про затвердження </w:t>
      </w:r>
      <w:r>
        <w:rPr>
          <w:sz w:val="24"/>
          <w:szCs w:val="24"/>
          <w:lang w:val="uk-UA" w:eastAsia="uk-UA"/>
        </w:rPr>
        <w:t>міської цільової соціальної програми забезпечення цивільного захисту м. Миколаєва на 2017-2019 роки»</w:t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Style19"/>
        <w:bidi w:val="0"/>
        <w:spacing w:before="0" w:after="0"/>
        <w:ind w:left="0" w:right="0" w:firstLine="709"/>
        <w:jc w:val="both"/>
        <w:rPr/>
      </w:pPr>
      <w:bookmarkStart w:id="0" w:name="_GoBack"/>
      <w:bookmarkEnd w:id="0"/>
      <w:r>
        <w:rPr>
          <w:rStyle w:val="Strong"/>
          <w:b w:val="false"/>
          <w:color w:val="000000"/>
          <w:sz w:val="24"/>
          <w:szCs w:val="24"/>
          <w:lang w:val="uk-UA"/>
        </w:rPr>
        <w:t xml:space="preserve">Суб’єкт подання проекту рішення: Герасіменя Олександр Анатолійович, начальник управління з питань надзвичайних ситуацій та цивільного захисту населення Миколаївської міської ради,т.:37-36-14, </w:t>
      </w:r>
      <w:r>
        <w:rPr>
          <w:rStyle w:val="Strong"/>
          <w:b w:val="false"/>
          <w:color w:val="000000"/>
          <w:sz w:val="24"/>
          <w:szCs w:val="24"/>
          <w:lang w:val="uk-UA"/>
        </w:rPr>
        <w:t>вул.</w:t>
      </w:r>
      <w:r>
        <w:rPr>
          <w:rStyle w:val="Strong"/>
          <w:b w:val="false"/>
          <w:color w:val="000000"/>
          <w:sz w:val="24"/>
          <w:szCs w:val="24"/>
          <w:lang w:val="uk-UA"/>
        </w:rPr>
        <w:t xml:space="preserve"> Адміральська, 14.</w:t>
      </w:r>
    </w:p>
    <w:p>
      <w:pPr>
        <w:pStyle w:val="Style19"/>
        <w:bidi w:val="0"/>
        <w:spacing w:before="0" w:after="0"/>
        <w:ind w:left="0" w:right="0" w:firstLine="709"/>
        <w:jc w:val="both"/>
        <w:rPr/>
      </w:pPr>
      <w:r>
        <w:rPr>
          <w:rStyle w:val="Strong"/>
          <w:b w:val="false"/>
          <w:color w:val="000000"/>
          <w:sz w:val="24"/>
          <w:szCs w:val="24"/>
          <w:lang w:val="uk-UA"/>
        </w:rPr>
        <w:t>Доповідач проекту рішення</w:t>
      </w:r>
      <w:r>
        <w:rPr>
          <w:sz w:val="24"/>
          <w:szCs w:val="24"/>
          <w:lang w:val="uk-UA"/>
        </w:rPr>
        <w:t xml:space="preserve"> на пленарному засіданні міської ради</w:t>
      </w:r>
      <w:r>
        <w:rPr>
          <w:rStyle w:val="Strong"/>
          <w:b w:val="false"/>
          <w:color w:val="000000"/>
          <w:sz w:val="24"/>
          <w:szCs w:val="24"/>
          <w:lang w:val="uk-UA"/>
        </w:rPr>
        <w:t xml:space="preserve">: Герасіменя Олександр Анатолійович, ,т.:37-36-14, </w:t>
      </w:r>
      <w:r>
        <w:rPr>
          <w:rStyle w:val="Strong"/>
          <w:b w:val="false"/>
          <w:color w:val="000000"/>
          <w:sz w:val="24"/>
          <w:szCs w:val="24"/>
          <w:lang w:val="uk-UA"/>
        </w:rPr>
        <w:t>вул.</w:t>
      </w:r>
      <w:r>
        <w:rPr>
          <w:rStyle w:val="Strong"/>
          <w:b w:val="false"/>
          <w:color w:val="000000"/>
          <w:sz w:val="24"/>
          <w:szCs w:val="24"/>
          <w:lang w:val="uk-UA"/>
        </w:rPr>
        <w:t xml:space="preserve"> Адміральська, 14.</w:t>
      </w:r>
    </w:p>
    <w:p>
      <w:pPr>
        <w:pStyle w:val="Style19"/>
        <w:bidi w:val="0"/>
        <w:spacing w:before="0" w:after="0"/>
        <w:ind w:left="0" w:right="0" w:firstLine="709"/>
        <w:jc w:val="both"/>
        <w:rPr/>
      </w:pPr>
      <w:r>
        <w:rPr>
          <w:rStyle w:val="Strong"/>
          <w:b w:val="false"/>
          <w:color w:val="000000"/>
          <w:sz w:val="24"/>
          <w:szCs w:val="24"/>
          <w:lang w:val="uk-UA"/>
        </w:rPr>
        <w:t xml:space="preserve">Розробник проекту рішення: управління з питань надзвичайних ситуацій та цивільного захисту населення Миколаївської міської ради в особі головного спеціаліста відділу планування та координації дій у НС управління з питань надзвичайних ситуацій та цивільного захисту населення Миколаївської міської ради Крєтова Р.О.,  т. 37-36-63, ,т.:37-36-14, </w:t>
      </w:r>
      <w:r>
        <w:rPr>
          <w:rStyle w:val="Strong"/>
          <w:b w:val="false"/>
          <w:color w:val="000000"/>
          <w:sz w:val="24"/>
          <w:szCs w:val="24"/>
          <w:lang w:val="uk-UA"/>
        </w:rPr>
        <w:t>вул. </w:t>
      </w:r>
      <w:r>
        <w:rPr>
          <w:rStyle w:val="Strong"/>
          <w:b w:val="false"/>
          <w:color w:val="000000"/>
          <w:sz w:val="24"/>
          <w:szCs w:val="24"/>
          <w:lang w:val="uk-UA"/>
        </w:rPr>
        <w:t>Адміральська, 14.</w:t>
      </w:r>
    </w:p>
    <w:p>
      <w:pPr>
        <w:pStyle w:val="Style19"/>
        <w:bidi w:val="0"/>
        <w:spacing w:before="0" w:after="0"/>
        <w:ind w:left="0" w:right="0" w:firstLine="709"/>
        <w:jc w:val="both"/>
        <w:rPr/>
      </w:pPr>
      <w:r>
        <w:rPr>
          <w:rStyle w:val="Strong"/>
          <w:b w:val="false"/>
          <w:color w:val="000000"/>
          <w:sz w:val="24"/>
          <w:szCs w:val="24"/>
          <w:lang w:val="uk-UA"/>
        </w:rPr>
        <w:t xml:space="preserve">Відповідальний за супроводження проекту рішення: головний спеціаліст відділу планування та координації дій у НС управління з питань надзвичайних ситуацій та цивільного захисту населення Миколаївської міської ради Крєтов Р.О., т. 37-36-63, ,т.:37-36-14, </w:t>
      </w:r>
      <w:r>
        <w:rPr>
          <w:rStyle w:val="Strong"/>
          <w:b w:val="false"/>
          <w:color w:val="000000"/>
          <w:sz w:val="24"/>
          <w:szCs w:val="24"/>
          <w:lang w:val="uk-UA"/>
        </w:rPr>
        <w:t>вул. </w:t>
      </w:r>
      <w:r>
        <w:rPr>
          <w:rStyle w:val="Strong"/>
          <w:b w:val="false"/>
          <w:color w:val="000000"/>
          <w:sz w:val="24"/>
          <w:szCs w:val="24"/>
          <w:lang w:val="uk-UA"/>
        </w:rPr>
        <w:t>Адміральська, 14.</w:t>
      </w:r>
    </w:p>
    <w:p>
      <w:pPr>
        <w:pStyle w:val="Style19"/>
        <w:bidi w:val="0"/>
        <w:spacing w:before="0" w:after="0"/>
        <w:ind w:left="0" w:right="0" w:firstLine="709"/>
        <w:jc w:val="both"/>
        <w:rPr/>
      </w:pPr>
      <w:r>
        <w:rPr>
          <w:rStyle w:val="Strong"/>
          <w:b w:val="false"/>
          <w:color w:val="000000"/>
          <w:sz w:val="24"/>
          <w:szCs w:val="24"/>
          <w:lang w:val="uk-UA"/>
        </w:rPr>
        <w:t>Головний розпорядник бюджетних коштів — управління з питань надзвичайних ситуацій та цивільного захисту населення Миколаївської міської ради.</w:t>
      </w:r>
    </w:p>
    <w:p>
      <w:pPr>
        <w:pStyle w:val="Style19"/>
        <w:bidi w:val="0"/>
        <w:spacing w:lineRule="auto" w:line="240" w:before="0" w:after="0"/>
        <w:ind w:left="0" w:right="0" w:firstLine="709"/>
        <w:jc w:val="both"/>
        <w:rPr>
          <w:rStyle w:val="Strong"/>
          <w:b w:val="false"/>
          <w:b w:val="false"/>
          <w:color w:val="000000"/>
          <w:sz w:val="24"/>
          <w:szCs w:val="24"/>
          <w:lang w:val="uk-UA"/>
        </w:rPr>
      </w:pPr>
      <w:r>
        <w:rPr/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rong"/>
          <w:color w:val="000000"/>
          <w:sz w:val="24"/>
          <w:szCs w:val="24"/>
          <w:shd w:fill="FFFFFF" w:val="clear"/>
          <w:lang w:val="uk-UA"/>
        </w:rPr>
        <w:t>Опис проблем, на вирішення яких підготовлено проект рішення: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lang w:val="uk-UA"/>
        </w:rPr>
      </w:pPr>
      <w:r>
        <w:rPr>
          <w:rStyle w:val="FontStyle11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 w:eastAsia="uk-UA"/>
        </w:rPr>
        <w:t xml:space="preserve">Проект рішення розроблено у зв’язку із необхідністю </w:t>
      </w:r>
      <w:r>
        <w:rPr>
          <w:rStyle w:val="Strong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забезпечення е</w:t>
      </w:r>
      <w:r>
        <w:rPr>
          <w:rStyle w:val="Style12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uk-UA"/>
        </w:rPr>
        <w:t>ксплуатаційно-технічного обслуговування апаратури та інших технічних засобів  оповіщення і електрозв’язку цивільного захисту  міста Миколаєва; модернізацію (реконструкцію) місцевої автоматизованої системи централізованого оповіщення про загрозу або виникнення надзвичайних ситуацій, проведення ремонту рятувальної станції для п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shd w:fill="FFFFFF" w:val="clear"/>
          <w:lang w:val="uk-UA" w:eastAsia="zh-CN" w:bidi="ar-SA"/>
        </w:rPr>
        <w:t xml:space="preserve">опередження приведення в непридатний до використання за прямим призначенням стан рятувальної станції, яка розміщує рятувальників що обслуговують міські пляжі та зони відпочинку біля води а також </w:t>
      </w:r>
      <w:r>
        <w:rPr>
          <w:rStyle w:val="FontStyle11"/>
          <w:rFonts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shd w:fill="FFFFFF" w:val="clear"/>
          <w:lang w:val="az-Cyrl-AZ" w:eastAsia="uk-UA" w:bidi="ar-SA"/>
        </w:rPr>
        <w:t>придбання сучасного засобу надання допомоги потерпілим на воді та льоду у зимовий період.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11"/>
          <w:b/>
          <w:bCs/>
          <w:sz w:val="24"/>
          <w:szCs w:val="24"/>
          <w:lang w:val="uk-UA" w:eastAsia="uk-UA"/>
        </w:rPr>
        <w:t xml:space="preserve">Мета: </w:t>
      </w:r>
      <w:r>
        <w:rPr>
          <w:sz w:val="24"/>
          <w:szCs w:val="24"/>
          <w:lang w:val="uk-UA"/>
        </w:rPr>
        <w:t>Проект рішення розроблено у зв’язку із необхідністю забезпечення гарантованого рівня захисту населення та територій від надзвичайних ситуацій.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rong"/>
          <w:color w:val="000000"/>
          <w:sz w:val="24"/>
          <w:szCs w:val="24"/>
          <w:lang w:val="uk-UA"/>
        </w:rPr>
        <w:t>Опис очікуваних позитивних соціально-економічних та інших наслідків (результатів) від прийняття проекту рішення: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rong"/>
          <w:b w:val="false"/>
          <w:color w:val="000000"/>
          <w:sz w:val="24"/>
          <w:szCs w:val="24"/>
          <w:shd w:fill="FFFFFF" w:val="clear"/>
          <w:lang w:val="uk-UA"/>
        </w:rPr>
        <w:t>- зменшити ймовірність виникнення людських втрат від уражаючих чинників надзвичайних ситуацій;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lang w:val="uk-UA"/>
        </w:rPr>
      </w:pPr>
      <w:r>
        <w:rPr>
          <w:rStyle w:val="Strong"/>
          <w:b w:val="false"/>
          <w:color w:val="000000"/>
          <w:sz w:val="24"/>
          <w:szCs w:val="24"/>
          <w:shd w:fill="FFFFFF" w:val="clear"/>
          <w:lang w:val="uk-UA"/>
        </w:rPr>
        <w:t xml:space="preserve">- </w:t>
      </w:r>
      <w:r>
        <w:rPr>
          <w:rStyle w:val="Strong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uk-UA"/>
        </w:rPr>
        <w:t>запобігання виникненню надзвичайних ситуацій техногенного та природного характеру, з метою недопущення переростання подій чи інших небезпек у надзвичайну ситуацію техногенного та природного характеру або пом'якшення її можливих наслідків;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11"/>
          <w:b/>
          <w:bCs/>
          <w:i w:val="false"/>
          <w:iCs w:val="false"/>
          <w:sz w:val="24"/>
          <w:szCs w:val="24"/>
          <w:lang w:val="uk-UA" w:eastAsia="uk-UA"/>
        </w:rPr>
        <w:t>Основні положення проекту рішення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11"/>
          <w:sz w:val="24"/>
          <w:szCs w:val="24"/>
          <w:lang w:val="uk-UA" w:eastAsia="uk-UA"/>
        </w:rPr>
        <w:t xml:space="preserve">Проекту рішення  викладен українською мовою та складається з таких частин: 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11"/>
          <w:sz w:val="24"/>
          <w:szCs w:val="24"/>
          <w:lang w:val="uk-UA" w:eastAsia="uk-UA"/>
        </w:rPr>
        <w:t xml:space="preserve">-мотивуюча, в якій містяться посилання на закони, та інші акти або документ, 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FontStyle11"/>
          <w:sz w:val="24"/>
          <w:szCs w:val="24"/>
          <w:lang w:val="uk-UA" w:eastAsia="uk-UA"/>
        </w:rPr>
        <w:t>- вирішальної, в якій конкретно й чітко формулюються заходи рішення, визначаються виконавці поставленого завдання,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lang w:val="uk-UA"/>
        </w:rPr>
      </w:pPr>
      <w:r>
        <w:rPr>
          <w:rStyle w:val="FontStyle11"/>
          <w:rFonts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shd w:fill="FFFFFF" w:val="clear"/>
          <w:lang w:val="uk-UA" w:eastAsia="uk-UA" w:bidi="ar-SA"/>
        </w:rPr>
        <w:t>-заключної, в якій зазначається назва постійної комісії Ради, заступник міського голови, до компетенції якого належить дане питання, на яку покладається контроль за виконанням рішення.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lang w:val="uk-UA"/>
        </w:rPr>
      </w:pPr>
      <w:r>
        <w:rPr>
          <w:rStyle w:val="FontStyle11"/>
          <w:rFonts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shd w:fill="FFFFFF" w:val="clear"/>
          <w:lang w:val="uk-UA" w:eastAsia="uk-UA" w:bidi="ar-SA"/>
        </w:rPr>
        <w:t xml:space="preserve">Проектом рішення передбачаються </w:t>
      </w:r>
      <w:r>
        <w:rPr>
          <w:rStyle w:val="FontStyle11"/>
          <w:rFonts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lang w:val="uk-UA" w:eastAsia="uk-UA" w:bidi="ar-SA"/>
        </w:rPr>
        <w:t>внесення змін до додатку 2 Програми.</w:t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lang w:val="uk-UA"/>
        </w:rPr>
      </w:pPr>
      <w:r>
        <w:rPr>
          <w:rStyle w:val="Strong"/>
          <w:rFonts w:eastAsia="Times New Roman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lang w:val="uk-UA" w:eastAsia="uk-UA" w:bidi="ar-SA"/>
        </w:rPr>
        <w:t>Правове обґрунтування: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1. Кодекс цивільного захисту України (ст. 30-31)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2. Постанова Кабінету Міністрів від 15.02.1999 № 192 „Про затвердження Положення про організацію оповіщення і зв’язку у надзвичайних ситуаціях”.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3. Спільний наказ Міністерства України з питань надзвичайних ситуацій та у справах захисту населення від наслідків Чорнобильської катастрофи і Державного комітету зв’язку та інформатизації України від 16.09.00 № 210/119.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4. Рішення міської ради від 23.12.2016 № 13/15 “Про затвердження міської цільової соціальної програми забезпечення цивільного захисту м. Миколаєва на 2017-2019 роки”</w:t>
      </w:r>
    </w:p>
    <w:p>
      <w:pPr>
        <w:pStyle w:val="Normal"/>
        <w:bidi w:val="0"/>
        <w:spacing w:lineRule="auto" w:line="240" w:before="0" w:after="0"/>
        <w:ind w:firstLine="624"/>
        <w:jc w:val="both"/>
        <w:rPr>
          <w:sz w:val="24"/>
          <w:szCs w:val="24"/>
          <w:lang w:val="uk-UA"/>
        </w:rPr>
      </w:pPr>
      <w:r>
        <w:rPr>
          <w:rStyle w:val="Style12"/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5. Концепція побудови </w:t>
      </w:r>
      <w:r>
        <w:rPr>
          <w:rStyle w:val="Style12"/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shd w:fill="FFFFFF" w:val="clear"/>
          <w:lang w:val="uk-UA" w:eastAsia="uk-UA" w:bidi="ar-SA"/>
        </w:rPr>
        <w:t>міської системи централізованого оповіщення про загрозу або виникнення надзвичайних ситуацій  керівного складу  і населення міста “Пріоритет”</w:t>
      </w:r>
      <w:r>
        <w:rPr>
          <w:rStyle w:val="Style12"/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(</w:t>
      </w:r>
      <w:r>
        <w:rPr>
          <w:rStyle w:val="Style12"/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u w:val="none"/>
          <w:shd w:fill="FFFFFF" w:val="clear"/>
          <w:lang w:val="uk-UA" w:eastAsia="uk-UA" w:bidi="ar-SA"/>
        </w:rPr>
        <w:t>К-МСЦО-Пріоритет</w:t>
      </w:r>
      <w:r>
        <w:rPr>
          <w:rStyle w:val="Style12"/>
          <w:rFonts w:eastAsia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lang w:val="uk-UA" w:eastAsia="uk-UA" w:bidi="ar-SA"/>
        </w:rPr>
        <w:t>), схвалено рішення комісії з питань ТЕБ і НС м. Миколаєва (протокол №  10  від 25  червня 2015 року)</w:t>
      </w:r>
    </w:p>
    <w:p>
      <w:pPr>
        <w:pStyle w:val="Style19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  <w:lang w:val="uk-UA"/>
        </w:rPr>
      </w:pPr>
      <w:r>
        <w:rPr>
          <w:rStyle w:val="Strong"/>
          <w:sz w:val="24"/>
          <w:szCs w:val="24"/>
          <w:lang w:val="uk-UA"/>
        </w:rPr>
        <w:t>Фінансово-економічне обгрунтування</w:t>
      </w:r>
    </w:p>
    <w:p>
      <w:pPr>
        <w:pStyle w:val="Style19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i w:val="false"/>
          <w:iCs w:val="false"/>
          <w:color w:val="000000"/>
          <w:sz w:val="24"/>
          <w:szCs w:val="24"/>
          <w:shd w:fill="FFFFFF" w:val="clear"/>
          <w:lang w:val="uk-UA" w:eastAsia="zh-CN" w:bidi="ar-SA"/>
        </w:rPr>
        <w:t>п.2.2.</w:t>
      </w:r>
      <w:r>
        <w:rPr>
          <w:rStyle w:val="Style12"/>
          <w:rFonts w:eastAsia="Times New Roman" w:cs="Times New Roman"/>
          <w:i/>
          <w:iCs/>
          <w:color w:val="000000"/>
          <w:sz w:val="24"/>
          <w:szCs w:val="24"/>
          <w:shd w:fill="FFFFFF" w:val="clear"/>
          <w:lang w:val="uk-UA" w:eastAsia="zh-CN" w:bidi="ar-SA"/>
        </w:rPr>
        <w:t xml:space="preserve"> Утримання та модернізація міської системи централізованого оповіщення про загрозу або виникнення надзвичайних ситуацій керівного складу та населення міста </w:t>
      </w:r>
    </w:p>
    <w:p>
      <w:pPr>
        <w:pStyle w:val="Normal"/>
        <w:spacing w:lineRule="auto" w:line="240" w:before="0" w:after="0"/>
        <w:ind w:left="0" w:righ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i w:val="false"/>
          <w:iCs w:val="false"/>
          <w:color w:val="000000"/>
          <w:sz w:val="24"/>
          <w:szCs w:val="24"/>
          <w:shd w:fill="FFFFFF" w:val="clear"/>
          <w:lang w:val="uk-UA" w:eastAsia="zh-CN" w:bidi="ar-SA"/>
        </w:rPr>
        <w:t>Необхідне фінансування:</w:t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z w:val="24"/>
          <w:szCs w:val="24"/>
          <w:shd w:fill="FFFFFF" w:val="clear"/>
          <w:lang w:val="uk-UA" w:eastAsia="zh-CN" w:bidi="ar-SA"/>
        </w:rPr>
        <w:t xml:space="preserve">у 2019 році —1577,138 </w:t>
      </w: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z w:val="24"/>
          <w:szCs w:val="24"/>
          <w:lang w:val="uk-UA" w:eastAsia="zh-CN" w:bidi="ar-SA"/>
        </w:rPr>
        <w:t xml:space="preserve">тис. </w:t>
      </w: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z w:val="24"/>
          <w:szCs w:val="24"/>
          <w:shd w:fill="FFFFFF" w:val="clear"/>
          <w:lang w:val="uk-UA" w:eastAsia="zh-CN" w:bidi="ar-SA"/>
        </w:rPr>
        <w:t>грн.</w:t>
      </w:r>
    </w:p>
    <w:p>
      <w:pPr>
        <w:pStyle w:val="Normal"/>
        <w:spacing w:lineRule="auto" w:line="240" w:before="0" w:after="0"/>
        <w:ind w:left="0" w:right="0" w:firstLine="624"/>
        <w:jc w:val="both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1. Експлуатаційно-технічного обслуговування апаратури та інших технічних засобів  оповіщення і електрозв’язку цивільного захисту  міста Миколаєва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 xml:space="preserve">1.1. Експлуатаційно-технічне обслуговування апаратури  оповіщення ЦЗ «Сигнал ВО» міста Миколаєва </w:t>
      </w:r>
    </w:p>
    <w:p>
      <w:pPr>
        <w:pStyle w:val="231"/>
        <w:spacing w:lineRule="auto" w:line="240" w:before="0" w:after="0"/>
        <w:ind w:firstLine="624"/>
        <w:rPr/>
      </w:pPr>
      <w:r>
        <w:rPr>
          <w:rStyle w:val="Style12"/>
          <w:b w:val="false"/>
          <w:color w:val="000000"/>
          <w:sz w:val="24"/>
          <w:szCs w:val="24"/>
        </w:rPr>
        <w:t>Вихідні дані:</w:t>
      </w:r>
    </w:p>
    <w:p>
      <w:pPr>
        <w:pStyle w:val="WW1"/>
        <w:ind w:firstLine="624"/>
        <w:jc w:val="left"/>
        <w:rPr/>
      </w:pPr>
      <w:r>
        <w:rPr>
          <w:rStyle w:val="Style12"/>
          <w:b w:val="false"/>
          <w:color w:val="000000"/>
          <w:sz w:val="24"/>
          <w:szCs w:val="24"/>
        </w:rPr>
        <w:t>1. Щомісячно  на проведення регламентів № 3, 6 необхідно:  556,30  люд/год.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 xml:space="preserve">2. Трудовитрати на обслуговування обладнання   - 3,36 штат. од. </w:t>
      </w:r>
    </w:p>
    <w:p>
      <w:pPr>
        <w:pStyle w:val="231"/>
        <w:spacing w:lineRule="auto" w:line="240" w:before="0" w:after="0"/>
        <w:ind w:firstLine="624"/>
        <w:rPr/>
      </w:pPr>
      <w:r>
        <w:rPr>
          <w:rStyle w:val="Style12"/>
          <w:b w:val="false"/>
          <w:color w:val="000000"/>
          <w:sz w:val="24"/>
          <w:szCs w:val="24"/>
        </w:rPr>
        <w:t>3. ФОП задіяного персоналу  – 14385,68 грн.</w:t>
      </w:r>
    </w:p>
    <w:tbl>
      <w:tblPr>
        <w:tblW w:w="9955" w:type="dxa"/>
        <w:jc w:val="left"/>
        <w:tblInd w:w="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812"/>
        <w:gridCol w:w="6250"/>
        <w:gridCol w:w="2"/>
        <w:gridCol w:w="1177"/>
        <w:gridCol w:w="2"/>
        <w:gridCol w:w="1711"/>
      </w:tblGrid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>
        <w:trPr>
          <w:cantSplit w:val="true"/>
        </w:trPr>
        <w:tc>
          <w:tcPr>
            <w:tcW w:w="7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Ieieeeieiioeooe"/>
              <w:tabs>
                <w:tab w:val="left" w:pos="708" w:leader="none"/>
                <w:tab w:val="center" w:pos="4536" w:leader="none"/>
                <w:tab w:val="right" w:pos="9072" w:leader="none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rFonts w:cs="Times New Roman" w:ascii="Times New Roman" w:hAnsi="Times New Roman"/>
                <w:b w:val="false"/>
                <w:color w:val="000000"/>
                <w:sz w:val="24"/>
                <w:szCs w:val="24"/>
                <w:lang w:val="uk-UA"/>
              </w:rPr>
              <w:t>І.  Експлуатаційно-технічне обслуговування  апаратури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14385,68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Нарахування на заробітну плату (22%)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3164,85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1.4.</w:t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Style13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rFonts w:ascii="Times New Roman" w:hAnsi="Times New Roman"/>
                <w:b w:val="false"/>
                <w:color w:val="000000"/>
                <w:sz w:val="24"/>
                <w:szCs w:val="24"/>
              </w:rPr>
              <w:t xml:space="preserve">Витрати на проїзд 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416,68</w:t>
            </w:r>
          </w:p>
        </w:tc>
      </w:tr>
      <w:tr>
        <w:trPr>
          <w:cantSplit w:val="true"/>
        </w:trPr>
        <w:tc>
          <w:tcPr>
            <w:tcW w:w="7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708" w:leader="none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</w:rPr>
              <w:t>Всього по розділу І: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17967,21</w:t>
            </w:r>
          </w:p>
        </w:tc>
      </w:tr>
      <w:tr>
        <w:trPr>
          <w:cantSplit w:val="true"/>
        </w:trPr>
        <w:tc>
          <w:tcPr>
            <w:tcW w:w="7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6"/>
              <w:numPr>
                <w:ilvl w:val="5"/>
                <w:numId w:val="2"/>
              </w:numPr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ІІ. Інші витрати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Вартість електроенергії, що споживає апаратура оповіщення, яка розташована на площах Миколаївської філії ПАТ «Укртелеком»                    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3510,05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Оренда частини виробничих приміщень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2090,00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Матеріали та запчастини для поточного ремонту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</w:tr>
      <w:tr>
        <w:trPr>
          <w:cantSplit w:val="true"/>
        </w:trPr>
        <w:tc>
          <w:tcPr>
            <w:tcW w:w="7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708" w:leader="none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</w:rPr>
              <w:t>Всього по розділу ІІ: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5700,05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Разом витрат по р. І та р. ІІ: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23667,26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Планові накопичення 5%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1183,37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24850,63</w:t>
            </w:r>
          </w:p>
        </w:tc>
      </w:tr>
      <w:tr>
        <w:trPr/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</w:r>
          </w:p>
        </w:tc>
        <w:tc>
          <w:tcPr>
            <w:tcW w:w="6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ПДВ 20%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4970,13</w:t>
            </w:r>
          </w:p>
        </w:tc>
      </w:tr>
      <w:tr>
        <w:trPr>
          <w:cantSplit w:val="true"/>
        </w:trPr>
        <w:tc>
          <w:tcPr>
            <w:tcW w:w="7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6"/>
              <w:numPr>
                <w:ilvl w:val="5"/>
                <w:numId w:val="2"/>
              </w:numPr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ІІІ Вартість експлуатаційно-технічного обслуговування</w:t>
            </w:r>
          </w:p>
          <w:p>
            <w:pPr>
              <w:pStyle w:val="6"/>
              <w:numPr>
                <w:ilvl w:val="5"/>
                <w:numId w:val="2"/>
              </w:numPr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апаратури</w:t>
            </w:r>
          </w:p>
          <w:p>
            <w:pPr>
              <w:pStyle w:val="6"/>
              <w:numPr>
                <w:ilvl w:val="5"/>
                <w:numId w:val="2"/>
              </w:numPr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з урахуванням ПДВ: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за місяць                                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29820,76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357 849,12</w:t>
            </w:r>
          </w:p>
        </w:tc>
      </w:tr>
      <w:tr>
        <w:trPr>
          <w:cantSplit w:val="true"/>
        </w:trPr>
        <w:tc>
          <w:tcPr>
            <w:tcW w:w="7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6"/>
              <w:numPr>
                <w:ilvl w:val="5"/>
                <w:numId w:val="2"/>
              </w:numPr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З урахуванням коефіцієнту збільшення ціни 1,315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470 417,20</w:t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suppressLineNumbers/>
        <w:ind w:firstLine="567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1.2. Щомісячне технічне обслуговування системи оповіщення «Ольхон»</w:t>
      </w:r>
    </w:p>
    <w:tbl>
      <w:tblPr>
        <w:tblW w:w="9966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434"/>
        <w:gridCol w:w="7893"/>
        <w:gridCol w:w="1639"/>
      </w:tblGrid>
      <w:tr>
        <w:trPr/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№ </w:t>
            </w: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Вартість, грн.</w:t>
            </w:r>
          </w:p>
        </w:tc>
      </w:tr>
      <w:tr>
        <w:trPr/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технічного стану та обслуговування комплектуючих системи оповіщення</w:t>
            </w:r>
          </w:p>
          <w:p>
            <w:pPr>
              <w:pStyle w:val="Style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зовнішній огляд системних блоків, перевірка з'єднань апаратних блоків, очищення від пилу, чистка та змазка кулерів (за необхідністю); </w:t>
            </w:r>
          </w:p>
          <w:p>
            <w:pPr>
              <w:pStyle w:val="Style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технічного стану джерел безперебійного живлення, технічного стану АКБ та можливості роботи системи від нього;</w:t>
            </w:r>
          </w:p>
          <w:p>
            <w:pPr>
              <w:pStyle w:val="Style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роботи блоку відбору каналів зв'язку;</w:t>
            </w:r>
          </w:p>
          <w:p>
            <w:pPr>
              <w:pStyle w:val="Style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роботи периферійного обладнання ( монітори, акустична система, мікрофон, клавіатура, миша), можливості запису звукових файлів та їх відтворення по каналах зв'язку;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</w:tr>
      <w:tr>
        <w:trPr/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та технічне обслуговування програмного забезпечення системи оповіщення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операційної системи на  наявність помилок та вірусів та їх усунення;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та встановлення оновлень операційної системи та спеціального програмного забезпечення;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та встановлення оновлень антивірусного програмного забезпечення;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наявності та встановлення нових драйверів обладнання;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адміністрування прав доступу користувачів системи через локальну та глобальну мережу;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>
        <w:trPr/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Технічна перевірка каналів зв'язку (12шт.)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номерного плану каналів зв'язку та приведення його у відповідність з документацією;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інструментальна перевірка працездатності каналів зв'язку;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</w:tr>
      <w:tr>
        <w:trPr/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Технічна перевірка кросових з'єднань (12 шт.)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технічного стану кросу та комутаційної панелі;</w:t>
            </w:r>
          </w:p>
          <w:p>
            <w:pPr>
              <w:pStyle w:val="Style19"/>
              <w:snapToGrid w:val="fals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перевірка кросових з'єднань та приведення їх у відповідність з документацією;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89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14"/>
              <w:snapToGrid w:val="false"/>
              <w:spacing w:lineRule="atLeast" w:line="100" w:before="0" w:after="60"/>
              <w:ind w:left="5" w:right="5" w:hanging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Комплексна перевірка працездатності апаратно-програмного комплексу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19"/>
              <w:snapToGrid w:val="false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за місяць, без ПДВ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1080,00</w:t>
            </w:r>
          </w:p>
        </w:tc>
      </w:tr>
      <w:tr>
        <w:trPr/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7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19"/>
              <w:snapToGrid w:val="false"/>
              <w:rPr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за рік (грн.), без ПДВ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  <w:i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>12 960,00</w:t>
            </w:r>
          </w:p>
        </w:tc>
      </w:tr>
    </w:tbl>
    <w:p>
      <w:pPr>
        <w:pStyle w:val="Normal"/>
        <w:suppressLineNumbers/>
        <w:ind w:firstLine="567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LineNumbers/>
        <w:ind w:firstLine="567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ab/>
        <w:t>1.3. Щомісячне технічне обслуговування сигнально гучномовних пристроїв комунальної форми власності типу SWFYA-100  та RWT-20</w:t>
      </w:r>
    </w:p>
    <w:p>
      <w:pPr>
        <w:pStyle w:val="Normal"/>
        <w:suppressLineNumbers/>
        <w:ind w:firstLine="567"/>
        <w:jc w:val="both"/>
        <w:rPr>
          <w:rFonts w:eastAsia="SimSun;宋体"/>
          <w:b/>
          <w:b/>
          <w:sz w:val="24"/>
          <w:szCs w:val="24"/>
          <w:lang w:val="uk-UA" w:eastAsia="hi-IN" w:bidi="hi-IN"/>
        </w:rPr>
      </w:pPr>
      <w:r>
        <w:rPr>
          <w:rFonts w:eastAsia="SimSun;宋体"/>
          <w:b/>
          <w:sz w:val="24"/>
          <w:szCs w:val="24"/>
          <w:lang w:val="uk-UA" w:eastAsia="hi-IN" w:bidi="hi-IN"/>
        </w:rPr>
      </w:r>
    </w:p>
    <w:tbl>
      <w:tblPr>
        <w:tblW w:w="9816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912"/>
        <w:gridCol w:w="5616"/>
        <w:gridCol w:w="1256"/>
        <w:gridCol w:w="1"/>
        <w:gridCol w:w="2030"/>
      </w:tblGrid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Місце встановлення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Послуга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2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Ціна в місяць (грн. без ПДВ)</w:t>
            </w:r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мкр. Матвіївка (вул. Силікатна 177-181 (зупинка “Церква”), будівля філії “Матвіївка” міської поліклініки №4)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90,00</w:t>
            </w:r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2.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мкр. Тернівка (Олександрівське шосе ріг вул. Тухачевського, будівля відділу соціально-економічного розвітку мкр. Тернівка)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90,00</w:t>
            </w:r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Миколаївська загальноосвітня школа І-ІІІ ступенів № 24 Миколаївської міської ради (мкр. Матвіївка, вул. Лісова, 1)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90,00</w:t>
            </w:r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Миколаївська загальноосвітня школа І-ІІІ ступенів №16 Миколаївської міської ради (мкр. Тернівка, вул. Горького, 41)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90,00</w:t>
            </w:r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Миколаївська гімназія № 41 Миколаївської міської ради (Інгульський район,  вул. Васляєва, 41)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90,00</w:t>
            </w:r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Дошкільний навчальний заклад № 142 “Зоряний” (Інгульский район, вул. Генерала Свиридова, 38а)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90,00</w:t>
            </w:r>
          </w:p>
        </w:tc>
      </w:tr>
      <w:tr>
        <w:trPr>
          <w:trHeight w:val="260" w:hRule="atLeast"/>
        </w:trPr>
        <w:tc>
          <w:tcPr>
            <w:tcW w:w="77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  в місяць  без НДС: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540,00</w:t>
            </w:r>
          </w:p>
        </w:tc>
      </w:tr>
      <w:tr>
        <w:trPr>
          <w:trHeight w:val="260" w:hRule="atLeast"/>
        </w:trPr>
        <w:tc>
          <w:tcPr>
            <w:tcW w:w="77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 на рік без НДС: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i/>
                <w:color w:val="000000"/>
                <w:sz w:val="24"/>
                <w:szCs w:val="24"/>
                <w:lang w:val="uk-UA"/>
              </w:rPr>
              <w:t>6 480,00</w:t>
            </w:r>
          </w:p>
        </w:tc>
      </w:tr>
    </w:tbl>
    <w:p>
      <w:pPr>
        <w:pStyle w:val="Normal"/>
        <w:suppressLineNumbers/>
        <w:ind w:firstLine="567"/>
        <w:jc w:val="both"/>
        <w:rPr>
          <w:rFonts w:eastAsia="SimSun;宋体"/>
          <w:b/>
          <w:b/>
          <w:sz w:val="24"/>
          <w:szCs w:val="24"/>
          <w:lang w:val="uk-UA" w:eastAsia="hi-IN" w:bidi="hi-IN"/>
        </w:rPr>
      </w:pPr>
      <w:r>
        <w:rPr>
          <w:rFonts w:eastAsia="SimSun;宋体"/>
          <w:b/>
          <w:sz w:val="24"/>
          <w:szCs w:val="24"/>
          <w:lang w:val="uk-UA" w:eastAsia="hi-IN" w:bidi="hi-IN"/>
        </w:rPr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Експлуатаційно-технічне обслуговування гучномовців системи SWFYA-100  та RWT-20 включає: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- зовнішній огляд системних блоків, перевірка з'єднань апаратних блоків, очищення від пилу;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- перевірка технічного стану джерел безперебійного живлення, технічного стану АКБ та можливості роботи системи від нього;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- перевірка роботи блоку відбору каналів зв'язку;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- перевірка роботи периферійного обладнання;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- інструментальна перевірка працездатності каналів зв'язку.</w:t>
      </w:r>
    </w:p>
    <w:p>
      <w:pPr>
        <w:pStyle w:val="Normal"/>
        <w:suppressLineNumbers/>
        <w:ind w:firstLine="624"/>
        <w:jc w:val="both"/>
        <w:rPr>
          <w:rFonts w:eastAsia="SimSun;宋体"/>
          <w:b/>
          <w:b/>
          <w:sz w:val="24"/>
          <w:szCs w:val="24"/>
          <w:lang w:val="uk-UA" w:eastAsia="hi-IN" w:bidi="hi-IN"/>
        </w:rPr>
      </w:pPr>
      <w:r>
        <w:rPr>
          <w:rFonts w:eastAsia="SimSun;宋体"/>
          <w:b/>
          <w:sz w:val="24"/>
          <w:szCs w:val="24"/>
          <w:lang w:val="uk-UA" w:eastAsia="hi-IN" w:bidi="hi-IN"/>
        </w:rPr>
      </w:r>
    </w:p>
    <w:p>
      <w:pPr>
        <w:pStyle w:val="Normal"/>
        <w:suppressLineNumbers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1.4. Щомісячне технічне обслуговування системи оповіщення «Пріоритет»</w:t>
      </w:r>
    </w:p>
    <w:p>
      <w:pPr>
        <w:pStyle w:val="Normal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Експлуатаційно-технічне обслуговування системи оповіщення «Пріоритет» включає:</w:t>
      </w:r>
    </w:p>
    <w:p>
      <w:pPr>
        <w:pStyle w:val="Normal"/>
        <w:suppressAutoHyphens w:val="false"/>
        <w:ind w:firstLine="624"/>
        <w:jc w:val="both"/>
        <w:rPr/>
      </w:pPr>
      <w:r>
        <w:rPr>
          <w:rStyle w:val="Style12"/>
          <w:b w:val="false"/>
          <w:iCs/>
          <w:color w:val="000000"/>
          <w:sz w:val="24"/>
          <w:szCs w:val="24"/>
          <w:lang w:val="uk-UA"/>
        </w:rPr>
        <w:t>1. Загальний контроль працездатності складових системи;</w:t>
      </w:r>
    </w:p>
    <w:p>
      <w:pPr>
        <w:pStyle w:val="Normal"/>
        <w:suppressAutoHyphens w:val="false"/>
        <w:ind w:firstLine="624"/>
        <w:jc w:val="both"/>
        <w:rPr/>
      </w:pPr>
      <w:r>
        <w:rPr>
          <w:rStyle w:val="Style12"/>
          <w:b w:val="false"/>
          <w:iCs/>
          <w:color w:val="000000"/>
          <w:sz w:val="24"/>
          <w:szCs w:val="24"/>
          <w:lang w:val="uk-UA"/>
        </w:rPr>
        <w:t>2. Контроль основних каналів зв'язку (для блоків зовнішнього гучномовного оповіщення - телекомунікаційна мережа загального користування стандарту GSM; для блоків оповіщення БО-FM-04 - цифрова мережа);</w:t>
      </w:r>
    </w:p>
    <w:p>
      <w:pPr>
        <w:pStyle w:val="Normal"/>
        <w:suppressAutoHyphens w:val="false"/>
        <w:ind w:firstLine="624"/>
        <w:jc w:val="both"/>
        <w:rPr/>
      </w:pPr>
      <w:r>
        <w:rPr>
          <w:rStyle w:val="Style12"/>
          <w:b w:val="false"/>
          <w:iCs/>
          <w:color w:val="000000"/>
          <w:sz w:val="24"/>
          <w:szCs w:val="24"/>
          <w:lang w:val="uk-UA"/>
        </w:rPr>
        <w:t>3. Контроль наявності мережі електроживлення і стан автономних джерел живлення.</w:t>
      </w:r>
    </w:p>
    <w:p>
      <w:pPr>
        <w:pStyle w:val="Normal"/>
        <w:suppressAutoHyphens w:val="false"/>
        <w:ind w:firstLine="624"/>
        <w:jc w:val="both"/>
        <w:rPr/>
      </w:pPr>
      <w:r>
        <w:rPr>
          <w:rStyle w:val="Style12"/>
          <w:b w:val="false"/>
          <w:iCs/>
          <w:color w:val="000000"/>
          <w:sz w:val="24"/>
          <w:szCs w:val="24"/>
          <w:lang w:val="uk-UA"/>
        </w:rPr>
        <w:t>4. Контроль здійснюється 3 рази на добу.</w:t>
      </w:r>
    </w:p>
    <w:p>
      <w:pPr>
        <w:pStyle w:val="Normal"/>
        <w:suppressAutoHyphens w:val="false"/>
        <w:ind w:firstLine="624"/>
        <w:jc w:val="both"/>
        <w:rPr>
          <w:bCs/>
          <w:iCs/>
          <w:sz w:val="24"/>
          <w:szCs w:val="24"/>
          <w:lang w:val="uk-UA" w:eastAsia="en-US"/>
        </w:rPr>
      </w:pPr>
      <w:r>
        <w:rPr>
          <w:bCs/>
          <w:iCs/>
          <w:sz w:val="24"/>
          <w:szCs w:val="24"/>
          <w:lang w:val="uk-UA" w:eastAsia="en-US"/>
        </w:rPr>
      </w:r>
    </w:p>
    <w:p>
      <w:pPr>
        <w:pStyle w:val="Normal"/>
        <w:suppressAutoHyphens w:val="false"/>
        <w:ind w:firstLine="624"/>
        <w:jc w:val="both"/>
        <w:rPr/>
      </w:pPr>
      <w:r>
        <w:rPr>
          <w:rStyle w:val="Style12"/>
          <w:b w:val="false"/>
          <w:iCs/>
          <w:color w:val="000000"/>
          <w:sz w:val="24"/>
          <w:szCs w:val="24"/>
          <w:lang w:val="uk-UA"/>
        </w:rPr>
        <w:t>Вартість дистанційного контролю (з розрахунку оплати 1 раз на місяць):</w:t>
      </w:r>
    </w:p>
    <w:p>
      <w:pPr>
        <w:pStyle w:val="Normal"/>
        <w:suppressAutoHyphens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83" w:type="dxa"/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776"/>
        <w:gridCol w:w="7095"/>
        <w:gridCol w:w="1812"/>
      </w:tblGrid>
      <w:tr>
        <w:trPr/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Вартість, грн. з ПДВ</w:t>
            </w:r>
          </w:p>
        </w:tc>
      </w:tr>
      <w:tr>
        <w:trPr/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Автоматизоване робоче місце (пульт управління системою оповіщення)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240,00</w:t>
            </w:r>
          </w:p>
        </w:tc>
      </w:tr>
      <w:tr>
        <w:trPr/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Блок оповіщення БО-FM-05 (в кількості 6 комплектів) для зовнішнього гучномовного оповіщення з автономним електроживленням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360,00</w:t>
            </w:r>
          </w:p>
        </w:tc>
      </w:tr>
      <w:tr>
        <w:trPr/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Блок оповіщення на базі модуля управління оповіщення МКО-1Т (в кількості 1 комплекту) для зовнішнього гучномовного оповіщення зі стаціонарним електроживленням від мережі 220 В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60,00</w:t>
            </w:r>
          </w:p>
        </w:tc>
      </w:tr>
      <w:tr>
        <w:trPr/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Пристрої управління мережею мовлення на базі модуля управління оповіщенням МКО-4ТR (в кількості 2 одиниць)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120,00</w:t>
            </w:r>
          </w:p>
        </w:tc>
      </w:tr>
      <w:tr>
        <w:trPr/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Блок оповіщення БО-FM-04 (в кількості 136 одиниць) для інформування всередині приміщень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8160,00</w:t>
            </w:r>
          </w:p>
        </w:tc>
      </w:tr>
      <w:tr>
        <w:trPr/>
        <w:tc>
          <w:tcPr>
            <w:tcW w:w="7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Всього за місяць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8940,00</w:t>
            </w:r>
          </w:p>
        </w:tc>
      </w:tr>
      <w:tr>
        <w:trPr/>
        <w:tc>
          <w:tcPr>
            <w:tcW w:w="7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Style w:val="Style12"/>
                <w:b w:val="false"/>
                <w:i/>
                <w:iCs/>
                <w:color w:val="000000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i/>
                <w:iCs/>
                <w:color w:val="000000"/>
                <w:sz w:val="24"/>
                <w:szCs w:val="24"/>
                <w:lang w:val="uk-UA"/>
              </w:rPr>
              <w:t>107280,00</w:t>
            </w:r>
          </w:p>
        </w:tc>
      </w:tr>
    </w:tbl>
    <w:p>
      <w:pPr>
        <w:pStyle w:val="Normal"/>
        <w:ind w:firstLine="567"/>
        <w:jc w:val="both"/>
        <w:rPr>
          <w:rFonts w:eastAsia="SimSun;宋体"/>
          <w:b/>
          <w:b/>
          <w:sz w:val="24"/>
          <w:szCs w:val="24"/>
          <w:lang w:val="uk-UA" w:eastAsia="hi-IN" w:bidi="hi-IN"/>
        </w:rPr>
      </w:pPr>
      <w:r>
        <w:rPr>
          <w:rFonts w:eastAsia="SimSun;宋体"/>
          <w:b/>
          <w:sz w:val="24"/>
          <w:szCs w:val="24"/>
          <w:lang w:val="uk-UA" w:eastAsia="hi-IN" w:bidi="hi-IN"/>
        </w:rPr>
      </w:r>
    </w:p>
    <w:p>
      <w:pPr>
        <w:pStyle w:val="Normal"/>
        <w:ind w:firstLine="567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Розрахунок витрат на експлуатаційно-технічне обслуговування в 2019 році</w:t>
      </w:r>
    </w:p>
    <w:tbl>
      <w:tblPr>
        <w:tblW w:w="9899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815"/>
        <w:gridCol w:w="7229"/>
        <w:gridCol w:w="1855"/>
      </w:tblGrid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Вартість 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 рік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bookmarkStart w:id="1" w:name="OLE_LINK1"/>
            <w:bookmarkEnd w:id="1"/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Експлуатаційно-технічне обслуговування апаратури  оповіщення ЦЗ «Сигнал ВО» міста Миколаєва 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470 417,20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Експлуатаційно-технічне обслуговування системи оповіщення «Ольхон»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12960,00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Експлуатаційно-технічне обслуговування гучномовців системи SWFYA-100  та RWT-20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6480,00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Еексплуатаційно-технічного обслуговування апаратури оповіщення «Пріоритет»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iCs/>
                <w:color w:val="000000"/>
                <w:sz w:val="24"/>
                <w:szCs w:val="24"/>
                <w:lang w:val="uk-UA"/>
              </w:rPr>
              <w:t>107280,00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rStyle w:val="Style1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color w:val="000000"/>
                <w:sz w:val="24"/>
                <w:szCs w:val="24"/>
                <w:lang w:val="uk-UA"/>
              </w:rPr>
              <w:t>597137,20</w:t>
            </w:r>
          </w:p>
        </w:tc>
      </w:tr>
    </w:tbl>
    <w:p>
      <w:pPr>
        <w:pStyle w:val="Normal"/>
        <w:ind w:firstLine="567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24"/>
        <w:jc w:val="both"/>
        <w:rPr/>
      </w:pPr>
      <w:r>
        <w:rPr>
          <w:rStyle w:val="Style12"/>
          <w:bCs w:val="false"/>
          <w:color w:val="000000"/>
          <w:sz w:val="24"/>
          <w:szCs w:val="24"/>
          <w:shd w:fill="FFFFFF" w:val="clear"/>
          <w:lang w:val="uk-UA"/>
        </w:rPr>
        <w:t>2 Модернізація (реконструкція) місцевої автоматизованої системи централізованого оповіщення про загрозу або виникнення надзвичайних ситуацій</w:t>
      </w:r>
    </w:p>
    <w:p>
      <w:pPr>
        <w:pStyle w:val="Normal"/>
        <w:suppressLineNumbers/>
        <w:ind w:firstLine="624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suppressLineNumbers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2.1 Влаштування блоків оповіщения БО-FM-04-1 на об'єктах з масовим перебуванням людей (комунальної форми власності)</w:t>
      </w:r>
    </w:p>
    <w:p>
      <w:pPr>
        <w:pStyle w:val="Normal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3" w:type="dxa"/>
        <w:jc w:val="left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65"/>
        <w:gridCol w:w="4870"/>
        <w:gridCol w:w="1477"/>
        <w:gridCol w:w="1429"/>
        <w:gridCol w:w="1452"/>
      </w:tblGrid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Вартість за од., грн. з ПДВ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 вартість,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 з ПДВ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Блок оповіщення БО-FM-04-1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6336,00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107 712,00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Монтажні и пусконалагоджувальні роботи з розрахунку на один пристрій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906,00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15 402,00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i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i/>
                <w:color w:val="000000"/>
                <w:sz w:val="24"/>
                <w:szCs w:val="24"/>
                <w:lang w:val="uk-UA"/>
              </w:rPr>
              <w:t>123 114,00</w:t>
            </w:r>
          </w:p>
        </w:tc>
      </w:tr>
    </w:tbl>
    <w:p>
      <w:pPr>
        <w:pStyle w:val="NormalWeb"/>
        <w:spacing w:before="0" w:after="0"/>
        <w:ind w:firstLine="567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Web"/>
        <w:spacing w:before="0" w:after="0"/>
        <w:ind w:firstLine="624"/>
        <w:jc w:val="both"/>
        <w:rPr/>
      </w:pPr>
      <w:r>
        <w:rPr>
          <w:rStyle w:val="Style12"/>
          <w:rFonts w:eastAsia="Times New Roman"/>
          <w:b w:val="false"/>
          <w:color w:val="000000"/>
          <w:sz w:val="24"/>
          <w:szCs w:val="24"/>
          <w:lang w:val="uk-UA"/>
        </w:rPr>
        <w:t xml:space="preserve">2.2. Влаштування щільових сигнально-гучномовних пристроїв підвищеної потужності на території міста (чотири точки для районів які не потрапляють до зони озвучування) </w:t>
      </w:r>
    </w:p>
    <w:p>
      <w:pPr>
        <w:pStyle w:val="NormalWeb"/>
        <w:spacing w:before="0" w:after="0"/>
        <w:ind w:firstLine="624"/>
        <w:rPr/>
      </w:pPr>
      <w:r>
        <w:rPr>
          <w:rStyle w:val="Style12"/>
          <w:rFonts w:eastAsia="Times New Roman"/>
          <w:b w:val="false"/>
          <w:color w:val="000000"/>
          <w:sz w:val="24"/>
          <w:szCs w:val="24"/>
          <w:lang w:val="uk-UA"/>
        </w:rPr>
        <w:t>Кількість місць розміщення - 4</w:t>
      </w:r>
    </w:p>
    <w:tbl>
      <w:tblPr>
        <w:tblW w:w="9635" w:type="dxa"/>
        <w:jc w:val="left"/>
        <w:tblInd w:w="2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27"/>
        <w:gridCol w:w="3808"/>
        <w:gridCol w:w="1553"/>
        <w:gridCol w:w="1820"/>
        <w:gridCol w:w="1927"/>
      </w:tblGrid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Вартість за од., грн. з ПДВ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 вартість,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 з ПДВ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Сигнально-гучномовний пристрій підвищеної потужності 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124 106,00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496 424,00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Монтажні та пусконалагоджувальні роботи з розрахунку на один пристрій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23484,00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93 936,00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i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i/>
                <w:color w:val="000000"/>
                <w:sz w:val="24"/>
                <w:szCs w:val="24"/>
                <w:lang w:val="uk-UA"/>
              </w:rPr>
              <w:t>590 360,00</w:t>
            </w:r>
          </w:p>
        </w:tc>
      </w:tr>
    </w:tbl>
    <w:p>
      <w:pPr>
        <w:pStyle w:val="Style19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Style19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Style19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2.3. Влаштування блоків оповіщения БО-FM-05 з акустичною системою ОЗНС-АС60</w:t>
      </w:r>
    </w:p>
    <w:p>
      <w:pPr>
        <w:pStyle w:val="NormalWeb"/>
        <w:spacing w:before="0" w:after="0"/>
        <w:ind w:firstLine="624"/>
        <w:rPr/>
      </w:pPr>
      <w:r>
        <w:rPr>
          <w:rStyle w:val="Style12"/>
          <w:rFonts w:eastAsia="Times New Roman"/>
          <w:b w:val="false"/>
          <w:color w:val="000000"/>
          <w:sz w:val="24"/>
          <w:szCs w:val="24"/>
          <w:lang w:val="uk-UA"/>
        </w:rPr>
        <w:t>Кількість місць розміщення – 4</w:t>
      </w:r>
    </w:p>
    <w:tbl>
      <w:tblPr>
        <w:tblW w:w="9634" w:type="dxa"/>
        <w:jc w:val="left"/>
        <w:tblInd w:w="2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26"/>
        <w:gridCol w:w="3897"/>
        <w:gridCol w:w="1536"/>
        <w:gridCol w:w="1870"/>
        <w:gridCol w:w="1805"/>
      </w:tblGrid>
      <w:tr>
        <w:trPr/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Вартість за од., грн. з ПДВ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 вартість,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 з ПДВ</w:t>
            </w:r>
          </w:p>
        </w:tc>
      </w:tr>
      <w:tr>
        <w:trPr/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Блок оповіщения БО-FM-05 з акустичною системою ОЗНС-АС-60 (4 шт.)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25320,00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101 280,00</w:t>
            </w:r>
          </w:p>
        </w:tc>
      </w:tr>
      <w:tr>
        <w:trPr/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Монтажні та пусконалагоджувальні роботи з розрахунку на один пристрій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5886,00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23 544,00</w:t>
            </w:r>
          </w:p>
        </w:tc>
      </w:tr>
      <w:tr>
        <w:trPr/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  <w:lang w:val="uk-UA"/>
              </w:rPr>
              <w:t>124 824,00</w:t>
            </w:r>
          </w:p>
        </w:tc>
      </w:tr>
    </w:tbl>
    <w:p>
      <w:pPr>
        <w:pStyle w:val="Normal"/>
        <w:ind w:firstLine="567"/>
        <w:jc w:val="both"/>
        <w:rPr>
          <w:rFonts w:eastAsia="SimSun;宋体"/>
          <w:b/>
          <w:b/>
          <w:sz w:val="24"/>
          <w:szCs w:val="24"/>
          <w:lang w:val="uk-UA" w:eastAsia="hi-IN" w:bidi="hi-IN"/>
        </w:rPr>
      </w:pPr>
      <w:r>
        <w:rPr>
          <w:rFonts w:eastAsia="SimSun;宋体"/>
          <w:b/>
          <w:sz w:val="24"/>
          <w:szCs w:val="24"/>
          <w:lang w:val="uk-UA" w:eastAsia="hi-IN" w:bidi="hi-IN"/>
        </w:rPr>
      </w:r>
    </w:p>
    <w:p>
      <w:pPr>
        <w:pStyle w:val="Style19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2.4. Влаштування модулю керування оповіщенням МКО-4ТR</w:t>
      </w:r>
    </w:p>
    <w:p>
      <w:pPr>
        <w:pStyle w:val="Style19"/>
        <w:ind w:firstLine="624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Кількість мереж перехоплення - 1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tblW w:w="9364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600"/>
        <w:gridCol w:w="4041"/>
        <w:gridCol w:w="1712"/>
        <w:gridCol w:w="1447"/>
        <w:gridCol w:w="1564"/>
      </w:tblGrid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Вартість за од., грн. з ПДВ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 вартість,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 з ПДВ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Модуль керування оповіщенням МКО-4ТR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21240,00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21240,00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Монтажні и пусконалагоджувальні роботи з розрахунку на один пристрій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6612,00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6612,00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  <w:lang w:val="uk-UA"/>
              </w:rPr>
              <w:t>27 852,00</w:t>
            </w:r>
          </w:p>
        </w:tc>
      </w:tr>
    </w:tbl>
    <w:p>
      <w:pPr>
        <w:pStyle w:val="Normal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Style29"/>
        <w:ind w:left="0" w:firstLine="463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2.5. </w:t>
      </w:r>
      <w:r>
        <w:rPr>
          <w:sz w:val="24"/>
          <w:szCs w:val="24"/>
        </w:rPr>
        <w:t>Підключення до мережі  Internet встановлених сигнально-гучномовні пристроїв потужністю до 4 Вт (типу БО- FM-04-01) в кількості 55 од.</w:t>
      </w:r>
    </w:p>
    <w:tbl>
      <w:tblPr>
        <w:tblW w:w="9364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600"/>
        <w:gridCol w:w="4041"/>
        <w:gridCol w:w="1712"/>
        <w:gridCol w:w="1447"/>
        <w:gridCol w:w="1564"/>
      </w:tblGrid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Вартість за од., грн. з ПДВ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 вартість,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грн. з ПДВ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Підключення до мережі  Internet встановлених сигнально-гучномовні пристроїв потужністю до 4 Вт (типу БО- FM-04-01)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9350,00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Монтажні и пусконалагоджувальні роботи з розрахунку на один пристрій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1900,00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104 500,00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Style w:val="Style12"/>
                <w:color w:val="000000"/>
                <w:sz w:val="24"/>
                <w:szCs w:val="24"/>
                <w:lang w:val="uk-UA"/>
              </w:rPr>
              <w:t>113 850,00</w:t>
            </w:r>
          </w:p>
        </w:tc>
      </w:tr>
    </w:tbl>
    <w:p>
      <w:pPr>
        <w:pStyle w:val="Style29"/>
        <w:ind w:left="0" w:firstLine="46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100"/>
        <w:ind w:firstLine="55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>
      <w:pPr>
        <w:pStyle w:val="Normal"/>
        <w:spacing w:lineRule="atLeast" w:line="100"/>
        <w:ind w:firstLine="552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 xml:space="preserve">Розрахунок витрат на </w:t>
      </w:r>
      <w:r>
        <w:rPr>
          <w:rStyle w:val="Style12"/>
          <w:b w:val="false"/>
          <w:color w:val="000000"/>
          <w:sz w:val="24"/>
          <w:szCs w:val="24"/>
          <w:shd w:fill="FFFFFF" w:val="clear"/>
          <w:lang w:val="uk-UA"/>
        </w:rPr>
        <w:t>модернізацію (реконструкцію) МАСЦО</w:t>
      </w:r>
      <w:r>
        <w:rPr>
          <w:sz w:val="24"/>
          <w:szCs w:val="24"/>
        </w:rPr>
        <w:t xml:space="preserve"> в 2019 році</w:t>
      </w:r>
    </w:p>
    <w:tbl>
      <w:tblPr>
        <w:tblW w:w="9899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815"/>
        <w:gridCol w:w="7229"/>
        <w:gridCol w:w="1855"/>
      </w:tblGrid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Вартість 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 рік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Влаштування блоків оповіщения БО-FM-04-1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123114,00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Влаштування щільових сигнально-гучномовних пристроїв підвищеної потужності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590360,00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Влаштування блоків оповіщения БО-FM-05 з акустичною системою ОЗНС-АС-60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124824,00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Влаштування модулю керування оповіщенням МКО-4ТR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27852,00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Підключення до мережі  Internet встановлених сигнально-гучномовні пристроїв потужністю до 4 Вт (типу БО- FM-04-01)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113850,00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rStyle w:val="Style1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i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</w:t>
            </w:r>
            <w:r>
              <w:rPr>
                <w:b/>
                <w:i/>
                <w:color w:val="000000"/>
                <w:sz w:val="24"/>
                <w:szCs w:val="24"/>
                <w:lang w:val="uk-UA"/>
              </w:rPr>
              <w:t>80000,00</w:t>
            </w:r>
          </w:p>
        </w:tc>
      </w:tr>
    </w:tbl>
    <w:p>
      <w:pPr>
        <w:pStyle w:val="Normal"/>
        <w:spacing w:lineRule="atLeast" w:line="100"/>
        <w:ind w:firstLine="552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ind w:firstLine="552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ind w:firstLine="552"/>
        <w:jc w:val="both"/>
        <w:rPr/>
      </w:pPr>
      <w:r>
        <w:rPr>
          <w:rStyle w:val="Style12"/>
          <w:b w:val="false"/>
          <w:color w:val="000000"/>
          <w:sz w:val="24"/>
          <w:szCs w:val="24"/>
          <w:lang w:val="uk-UA"/>
        </w:rPr>
        <w:t>ЗАГАЛЬНІ ВИТРАТИ ПО РОЗДІЛУ</w:t>
      </w:r>
    </w:p>
    <w:p>
      <w:pPr>
        <w:pStyle w:val="Normal"/>
        <w:spacing w:lineRule="atLeast" w:line="100"/>
        <w:ind w:firstLine="552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tbl>
      <w:tblPr>
        <w:tblW w:w="9899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815"/>
        <w:gridCol w:w="7229"/>
        <w:gridCol w:w="1855"/>
      </w:tblGrid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 xml:space="preserve">Вартість  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на рік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Експлуатаційно-технічного обслуговування апаратури та інших технічних засобів  оповіщення і електрозв’язку цивільного захисту  міста Миколаєва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597137,20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b w:val="false"/>
                <w:color w:val="000000"/>
                <w:sz w:val="24"/>
                <w:szCs w:val="24"/>
                <w:lang w:val="uk-UA"/>
              </w:rPr>
              <w:t>Модернізація (реконструкція) місцевої автоматизованої системи централізованого оповіщення про загрозу або виникнення надзвичайних ситуацій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980000,00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rStyle w:val="Style12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i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1577137,2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>
      <w:pPr>
        <w:pStyle w:val="Normal"/>
        <w:spacing w:lineRule="atLeast" w:line="100"/>
        <w:ind w:firstLine="552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24"/>
        <w:jc w:val="both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i w:val="false"/>
          <w:iCs w:val="false"/>
          <w:color w:val="000000"/>
          <w:sz w:val="24"/>
          <w:szCs w:val="24"/>
          <w:u w:val="none"/>
          <w:shd w:fill="FFFFFF" w:val="clear"/>
          <w:lang w:val="uk-UA" w:eastAsia="zh-CN" w:bidi="ar-SA"/>
        </w:rPr>
        <w:t>п. 2.8.</w:t>
      </w:r>
      <w:r>
        <w:rPr>
          <w:rStyle w:val="Style12"/>
          <w:rFonts w:eastAsia="Times New Roman" w:cs="Times New Roman"/>
          <w:i/>
          <w:iCs/>
          <w:color w:val="000000"/>
          <w:sz w:val="24"/>
          <w:szCs w:val="24"/>
          <w:u w:val="none"/>
          <w:shd w:fill="FFFFFF" w:val="clear"/>
          <w:lang w:val="uk-UA" w:eastAsia="zh-CN" w:bidi="ar-SA"/>
        </w:rPr>
        <w:t xml:space="preserve"> Придбання спеціальних транспортних засобів та спеціального обладнання для проведення аварійно-рятувальних та відновлювальних робіт </w:t>
      </w:r>
    </w:p>
    <w:p>
      <w:pPr>
        <w:pStyle w:val="Normal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u w:val="none"/>
          <w:shd w:fill="FFFFFF" w:val="clear"/>
          <w:lang w:val="uk-UA" w:eastAsia="zh-CN" w:bidi="ar-SA"/>
        </w:rPr>
        <w:t>Необхідне фінансування:</w:t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b w:val="false"/>
          <w:color w:val="000000"/>
          <w:sz w:val="24"/>
          <w:szCs w:val="24"/>
          <w:shd w:fill="FFFFFF" w:val="clear"/>
          <w:lang w:val="uk-UA" w:eastAsia="zh-CN" w:bidi="ar-SA"/>
        </w:rPr>
        <w:t>у 2019 році — 8500,00 тис. грн.</w:t>
      </w:r>
    </w:p>
    <w:p>
      <w:pPr>
        <w:pStyle w:val="Style19"/>
        <w:ind w:firstLine="567"/>
        <w:jc w:val="both"/>
        <w:rPr/>
      </w:pPr>
      <w:r>
        <w:rPr>
          <w:rStyle w:val="FontStyle11"/>
          <w:sz w:val="24"/>
          <w:szCs w:val="24"/>
          <w:lang w:val="az-Cyrl-AZ" w:eastAsia="uk-UA"/>
        </w:rPr>
        <w:t>Управлінням з питань НС та ЦЗН ММР для забезпечення заходів з реагування на події з людьми в зимовий період на водній акваторії у 2008 р. придбано катер на повітряній подушці “Корабел”. За період експлуатації аварійним загоном здійснено біля 120 виїздів на різноманітні ситуації, пов’язані зі збереженням життя людини на воді та льоду.</w:t>
      </w:r>
    </w:p>
    <w:p>
      <w:pPr>
        <w:pStyle w:val="Style19"/>
        <w:ind w:firstLine="567"/>
        <w:jc w:val="both"/>
        <w:rPr/>
      </w:pPr>
      <w:r>
        <w:rPr>
          <w:rStyle w:val="FontStyle11"/>
          <w:sz w:val="24"/>
          <w:szCs w:val="24"/>
          <w:lang w:val="az-Cyrl-AZ" w:eastAsia="uk-UA"/>
        </w:rPr>
        <w:t>На Бузькому лимані та річці П.Буг у зимовий період продовжується рух суден, що створює у межах фарватеру уламки криги, якими пошкоджується повітряні балони катеру на повітряній подушці (проведено 3 поточних ремонти із заклеювання балону та ремонту фартуху), що, в свою чергу, може призвести до загибелі як рятувальників так і врятованих.</w:t>
      </w:r>
    </w:p>
    <w:p>
      <w:pPr>
        <w:pStyle w:val="Style19"/>
        <w:ind w:firstLine="567"/>
        <w:jc w:val="both"/>
        <w:rPr/>
      </w:pPr>
      <w:r>
        <w:rPr>
          <w:rStyle w:val="FontStyle11"/>
          <w:sz w:val="24"/>
          <w:szCs w:val="24"/>
          <w:lang w:val="az-Cyrl-AZ" w:eastAsia="uk-UA"/>
        </w:rPr>
        <w:t>Враховуючи вищевикладене, виникла необхідність придбання сучасного засобу надання допомоги потерпілим на воді та льоду у зимовий період.</w:t>
      </w:r>
    </w:p>
    <w:p>
      <w:pPr>
        <w:pStyle w:val="Style19"/>
        <w:ind w:firstLine="567"/>
        <w:jc w:val="both"/>
        <w:rPr>
          <w:rStyle w:val="Strong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i w:val="false"/>
          <w:iCs w:val="false"/>
          <w:color w:val="000000"/>
          <w:sz w:val="24"/>
          <w:szCs w:val="24"/>
          <w:u w:val="none"/>
          <w:lang w:val="uk-UA" w:eastAsia="zh-CN" w:bidi="ar-SA"/>
        </w:rPr>
        <w:t>п.3.2.</w:t>
      </w:r>
      <w:r>
        <w:rPr>
          <w:rStyle w:val="Style12"/>
          <w:rFonts w:eastAsia="Times New Roman" w:cs="Times New Roman"/>
          <w:i/>
          <w:iCs/>
          <w:color w:val="000000"/>
          <w:sz w:val="24"/>
          <w:szCs w:val="24"/>
          <w:u w:val="none"/>
          <w:lang w:val="uk-UA" w:eastAsia="zh-CN" w:bidi="ar-SA"/>
        </w:rPr>
        <w:t xml:space="preserve"> Проведення ремонтних робіт на складах матеріального резерву та рятувальній станції</w:t>
      </w:r>
    </w:p>
    <w:p>
      <w:pPr>
        <w:pStyle w:val="Normal"/>
        <w:spacing w:lineRule="auto" w:line="240" w:before="0" w:after="0"/>
        <w:ind w:left="0" w:right="0" w:firstLine="6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b/>
          <w:bCs/>
          <w:color w:val="000000"/>
          <w:sz w:val="24"/>
          <w:szCs w:val="24"/>
          <w:lang w:val="uk-UA" w:eastAsia="zh-CN" w:bidi="ar-SA"/>
        </w:rPr>
        <w:t>Необхідне фінансування:</w:t>
      </w:r>
    </w:p>
    <w:p>
      <w:pPr>
        <w:pStyle w:val="Normal"/>
        <w:spacing w:lineRule="auto" w:line="240" w:before="0" w:after="0"/>
        <w:ind w:left="0" w:right="0" w:firstLine="624"/>
        <w:jc w:val="both"/>
        <w:rPr/>
      </w:pPr>
      <w:r>
        <w:rPr>
          <w:rStyle w:val="Style12"/>
          <w:rFonts w:eastAsia="Times New Roman" w:cs="Times New Roman"/>
          <w:b w:val="false"/>
          <w:color w:val="000000"/>
          <w:sz w:val="24"/>
          <w:szCs w:val="24"/>
          <w:lang w:val="uk-UA" w:eastAsia="zh-CN" w:bidi="ar-SA"/>
        </w:rPr>
        <w:t>у 2019 році — 15</w:t>
      </w:r>
      <w:r>
        <w:rPr>
          <w:rStyle w:val="Style12"/>
          <w:rFonts w:eastAsia="Times New Roman" w:cs="Times New Roman"/>
          <w:b w:val="false"/>
          <w:bCs w:val="false"/>
          <w:color w:val="00000A"/>
          <w:sz w:val="24"/>
          <w:szCs w:val="24"/>
          <w:lang w:val="uk-UA" w:eastAsia="zh-CN" w:bidi="ar-SA"/>
        </w:rPr>
        <w:t>00,00</w:t>
      </w:r>
      <w:r>
        <w:rPr>
          <w:rStyle w:val="Style12"/>
          <w:rFonts w:eastAsia="Times New Roman" w:cs="Times New Roman"/>
          <w:b w:val="false"/>
          <w:color w:val="000000"/>
          <w:sz w:val="24"/>
          <w:szCs w:val="24"/>
          <w:lang w:val="uk-UA" w:eastAsia="zh-CN" w:bidi="ar-SA"/>
        </w:rPr>
        <w:t xml:space="preserve"> тис. грн.;</w:t>
      </w:r>
    </w:p>
    <w:p>
      <w:pPr>
        <w:pStyle w:val="Normal"/>
        <w:spacing w:lineRule="auto" w:line="240" w:before="0" w:after="0"/>
        <w:ind w:left="0" w:right="0"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Style w:val="Style12"/>
          <w:rFonts w:eastAsia="Times New Roman" w:cs="Times New Roman"/>
          <w:b w:val="false"/>
          <w:color w:val="000000"/>
          <w:sz w:val="24"/>
          <w:szCs w:val="24"/>
          <w:shd w:fill="FFFFFF" w:val="clear"/>
          <w:lang w:val="uk-UA" w:eastAsia="zh-CN" w:bidi="ar-SA"/>
        </w:rPr>
        <w:t>Берегова рятувальна станція призначена для розташування водолазно-рятувальних підрозділів у зонах масового відпочинку населення біля водних об'єктів на териї м. Миколаєва.</w:t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rStyle w:val="Style12"/>
          <w:rFonts w:eastAsia="Times New Roman" w:cs="Times New Roman"/>
          <w:b w:val="false"/>
          <w:color w:val="000000"/>
          <w:sz w:val="24"/>
          <w:szCs w:val="24"/>
          <w:shd w:fill="FFFFFF" w:val="clear"/>
          <w:lang w:val="uk-UA" w:eastAsia="zh-CN" w:bidi="ar-SA"/>
        </w:rPr>
        <w:t xml:space="preserve">Останній поточний ремонт приміщення проводився більше 25 років тому назад. Приміщення знаходиться у незадовільному стані. </w:t>
      </w: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pacing w:val="2"/>
          <w:sz w:val="24"/>
          <w:szCs w:val="24"/>
          <w:u w:val="none"/>
          <w:shd w:fill="FFFFFF" w:val="clear"/>
          <w:lang w:val="uk-UA" w:eastAsia="zh-CN" w:bidi="ar-SA"/>
        </w:rPr>
        <w:t xml:space="preserve">Необхідно проведення штукатурних робіт стін будівлі як з внутрішньої так і з зовнішньої сторони з подальшим влаштуванням вимощення уздовж зовнішньої стіни. </w:t>
      </w:r>
      <w:r>
        <w:rPr>
          <w:rStyle w:val="Style12"/>
          <w:rFonts w:eastAsia="Times New Roman" w:cs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FFFFFF" w:val="clear"/>
          <w:em w:val="none"/>
          <w:lang w:val="uk-UA" w:eastAsia="zh-CN" w:bidi="ar-SA"/>
        </w:rPr>
        <w:t xml:space="preserve"> </w:t>
      </w:r>
      <w:r>
        <w:rPr>
          <w:rStyle w:val="Style12"/>
          <w:rFonts w:eastAsia="Times New Roman" w:cs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4"/>
          <w:szCs w:val="24"/>
          <w:u w:val="none"/>
          <w:shd w:fill="FFFFFF" w:val="clear"/>
          <w:em w:val="none"/>
          <w:lang w:val="uk-UA" w:eastAsia="zh-CN" w:bidi="ar-SA"/>
        </w:rPr>
        <w:t>Необхідно проведення поточного ремонту приміщення з побілкою стін вапняними розчинами. Електромережа та система опалення потребують ремонту. Необхідно влаштування шатрової покрівлі даху.</w:t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z w:val="24"/>
          <w:szCs w:val="24"/>
          <w:shd w:fill="FFFFFF" w:val="clear"/>
          <w:lang w:val="uk-UA" w:eastAsia="zh-CN" w:bidi="ar-SA"/>
        </w:rPr>
        <w:t xml:space="preserve">Проведення </w:t>
      </w: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pacing w:val="2"/>
          <w:sz w:val="24"/>
          <w:szCs w:val="24"/>
          <w:u w:val="none"/>
          <w:shd w:fill="FFFFFF" w:val="clear"/>
          <w:lang w:val="uk-UA" w:eastAsia="zh-CN" w:bidi="ar-SA"/>
        </w:rPr>
        <w:t>ремонту будівлі рятувальної станції № 2</w:t>
      </w: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z w:val="24"/>
          <w:szCs w:val="24"/>
          <w:shd w:fill="FFFFFF" w:val="clear"/>
          <w:lang w:val="uk-UA" w:eastAsia="zh-CN" w:bidi="ar-SA"/>
        </w:rPr>
        <w:t xml:space="preserve"> потрібно з метою недопущення руйнування будівельних конструкцій. За попередніми розрахунками вартість розробки проектно-кошторисної документації складає — до 50 тис. грн. Експертиза проекту — 3 тис. грн. Проведення </w:t>
      </w: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pacing w:val="2"/>
          <w:sz w:val="24"/>
          <w:szCs w:val="24"/>
          <w:u w:val="none"/>
          <w:shd w:fill="FFFFFF" w:val="clear"/>
          <w:lang w:val="uk-UA" w:eastAsia="zh-CN" w:bidi="ar-SA"/>
        </w:rPr>
        <w:t>ремонту будівлі рятувальної станції № 2 може складати до</w:t>
      </w: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z w:val="24"/>
          <w:szCs w:val="24"/>
          <w:shd w:fill="FFFFFF" w:val="clear"/>
          <w:lang w:val="uk-UA" w:eastAsia="zh-CN" w:bidi="ar-SA"/>
        </w:rPr>
        <w:t xml:space="preserve"> 1,5 млн. грн.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/>
          <w:b w:val="false"/>
          <w:i w:val="false"/>
          <w:iCs w:val="false"/>
          <w:color w:val="000000"/>
          <w:sz w:val="24"/>
          <w:szCs w:val="24"/>
          <w:shd w:fill="auto" w:val="clear"/>
          <w:lang w:val="uk-UA" w:eastAsia="zh-CN" w:bidi="ar-SA"/>
        </w:rPr>
        <w:t>Розрахунок витрат</w:t>
      </w:r>
    </w:p>
    <w:tbl>
      <w:tblPr>
        <w:tblW w:w="10165" w:type="dxa"/>
        <w:jc w:val="left"/>
        <w:tblInd w:w="22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688"/>
        <w:gridCol w:w="6736"/>
        <w:gridCol w:w="2741"/>
      </w:tblGrid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color w:val="000000"/>
                <w:sz w:val="24"/>
                <w:szCs w:val="24"/>
                <w:lang w:val="uk-UA" w:eastAsia="zh-CN" w:bidi="ar-SA"/>
              </w:rPr>
              <w:t xml:space="preserve">№ </w:t>
            </w:r>
            <w:r>
              <w:rPr>
                <w:rStyle w:val="Style12"/>
                <w:rFonts w:eastAsia="Times New Roman" w:cs="Times New Roman"/>
                <w:b w:val="false"/>
                <w:color w:val="000000"/>
                <w:sz w:val="24"/>
                <w:szCs w:val="24"/>
                <w:lang w:val="uk-UA" w:eastAsia="zh-CN" w:bidi="ar-SA"/>
              </w:rPr>
              <w:t>п/п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color w:val="000000"/>
                <w:sz w:val="24"/>
                <w:szCs w:val="24"/>
                <w:lang w:val="uk-UA" w:eastAsia="zh-CN" w:bidi="ar-SA"/>
              </w:rPr>
              <w:t>Назва заходу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color w:val="000000"/>
                <w:sz w:val="24"/>
                <w:szCs w:val="24"/>
                <w:lang w:val="uk-UA" w:eastAsia="zh-CN" w:bidi="ar-SA"/>
              </w:rPr>
              <w:t>Вартість на 2019 рік, тис. грн.</w:t>
            </w:r>
          </w:p>
        </w:tc>
      </w:tr>
      <w:tr>
        <w:trPr>
          <w:trHeight w:val="389" w:hRule="atLeast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color w:val="000000"/>
                <w:sz w:val="24"/>
                <w:szCs w:val="24"/>
                <w:lang w:val="uk-UA" w:eastAsia="zh-CN" w:bidi="ar-SA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i w:val="false"/>
                <w:iCs w:val="false"/>
                <w:color w:val="000000"/>
                <w:spacing w:val="2"/>
                <w:sz w:val="24"/>
                <w:szCs w:val="24"/>
                <w:u w:val="none"/>
                <w:shd w:fill="FFFFFF" w:val="clear"/>
                <w:lang w:val="uk-UA" w:eastAsia="zh-CN" w:bidi="ar-SA"/>
              </w:rPr>
              <w:t>Розробка проектно-кошторисної документації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50,00</w:t>
            </w:r>
          </w:p>
        </w:tc>
      </w:tr>
      <w:tr>
        <w:trPr>
          <w:trHeight w:val="335" w:hRule="atLeast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i w:val="false"/>
                <w:iCs w:val="false"/>
                <w:color w:val="000000"/>
                <w:sz w:val="24"/>
                <w:szCs w:val="24"/>
                <w:shd w:fill="FFFFFF" w:val="clear"/>
                <w:lang w:val="uk-UA" w:eastAsia="zh-CN" w:bidi="ar-SA"/>
              </w:rPr>
              <w:t>Експертиза проекту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3,00</w:t>
            </w:r>
          </w:p>
        </w:tc>
      </w:tr>
      <w:tr>
        <w:trPr>
          <w:trHeight w:val="377" w:hRule="atLeast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i w:val="false"/>
                <w:iCs w:val="false"/>
                <w:color w:val="000000"/>
                <w:spacing w:val="2"/>
                <w:sz w:val="24"/>
                <w:szCs w:val="24"/>
                <w:u w:val="none"/>
                <w:shd w:fill="FFFFFF" w:val="clear"/>
                <w:lang w:val="uk-UA" w:eastAsia="zh-CN" w:bidi="ar-SA"/>
              </w:rPr>
              <w:t>Капітальний ремонт будівлі рятувальної станції № 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1447,00</w:t>
            </w:r>
          </w:p>
        </w:tc>
      </w:tr>
      <w:tr>
        <w:trPr/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val="uk-UA" w:eastAsia="hi-IN" w:bidi="hi-IN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  <w:lang w:val="uk-UA" w:eastAsia="hi-IN" w:bidi="hi-IN"/>
              </w:rPr>
            </w:r>
          </w:p>
        </w:tc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zh-CN" w:bidi="ar-SA"/>
              </w:rPr>
              <w:t>Всього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uk-UA"/>
              </w:rPr>
              <w:t>1500,00</w:t>
            </w:r>
          </w:p>
        </w:tc>
      </w:tr>
    </w:tbl>
    <w:p>
      <w:pPr>
        <w:pStyle w:val="Normal"/>
        <w:spacing w:lineRule="auto" w:line="240" w:before="0" w:after="0"/>
        <w:ind w:left="0" w:right="0" w:firstLine="624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rong"/>
          <w:color w:val="000000"/>
          <w:sz w:val="24"/>
          <w:szCs w:val="24"/>
          <w:lang w:val="uk-UA"/>
        </w:rPr>
        <w:t>Контроль за виконанням рішенням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rong"/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FFFFFF" w:val="clear"/>
          <w:lang w:val="uk-UA" w:eastAsia="ru-RU" w:bidi="ar-SA"/>
        </w:rPr>
        <w:t>Контроль за виконанням даного рішення покладено на постійну комісію міської ради з питань економічної і інвестиційної політики, планування, бюджету, фінансів та соціально-економічного розвитку (Бернацького), першого заступника міського голови Криленка В.І.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rong"/>
          <w:rFonts w:eastAsia="Times New Roman" w:cs="Times New Roman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uk-UA" w:eastAsia="ru-RU" w:bidi="ar-SA"/>
        </w:rPr>
        <w:t>Терміни та способи оприлюднення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639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highlight w:val="white"/>
          <w:lang w:val="uk-UA" w:eastAsia="zh-CN" w:bidi="ar-SA"/>
        </w:rPr>
      </w:pPr>
      <w:r>
        <w:rPr>
          <w:rStyle w:val="Strong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shd w:fill="FFFFFF" w:val="clear"/>
          <w:lang w:val="uk-UA" w:eastAsia="ru-RU" w:bidi="ar-SA"/>
        </w:rPr>
        <w:t xml:space="preserve">Проект рішення оприлюднюється на сайті Миколаївської міської ради </w:t>
      </w:r>
      <w:r>
        <w:rPr>
          <w:rStyle w:val="Strong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shd w:fill="FFFFFF" w:val="clear"/>
          <w:lang w:val="en-US" w:eastAsia="ru-RU" w:bidi="ar-SA"/>
        </w:rPr>
        <w:t xml:space="preserve">mkrada.gov.ua </w:t>
      </w:r>
      <w:r>
        <w:rPr>
          <w:rStyle w:val="Strong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shd w:fill="FFFFFF" w:val="clear"/>
          <w:lang w:val="uk-UA" w:eastAsia="ru-RU" w:bidi="ar-SA"/>
        </w:rPr>
        <w:t>не менш як</w:t>
      </w:r>
      <w:r>
        <w:rPr>
          <w:rStyle w:val="Strong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shd w:fill="FFFFFF" w:val="clear"/>
          <w:lang w:val="en-US" w:eastAsia="ru-RU" w:bidi="ar-SA"/>
        </w:rPr>
        <w:t xml:space="preserve"> </w:t>
      </w:r>
      <w:r>
        <w:rPr>
          <w:rStyle w:val="Strong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shd w:fill="FFFFFF" w:val="clear"/>
          <w:lang w:val="ru-RU" w:eastAsia="ru-RU" w:bidi="ar-SA"/>
        </w:rPr>
        <w:t>за 20 робочих д</w:t>
      </w:r>
      <w:r>
        <w:rPr>
          <w:rStyle w:val="Strong"/>
          <w:rFonts w:eastAsia="Times New Roman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shd w:fill="FFFFFF" w:val="clear"/>
          <w:lang w:val="uk-UA" w:eastAsia="ru-RU" w:bidi="ar-SA"/>
        </w:rPr>
        <w:t>нів до його розгляду на сесії міської ради.</w:t>
      </w:r>
    </w:p>
    <w:p>
      <w:pPr>
        <w:pStyle w:val="Style19"/>
        <w:bidi w:val="0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Style w:val="Strong"/>
          <w:b w:val="false"/>
          <w:color w:val="000000"/>
          <w:sz w:val="24"/>
          <w:szCs w:val="24"/>
          <w:lang w:val="uk-UA"/>
        </w:rPr>
        <w:t xml:space="preserve">Проект рішення, пояснювальну записку до проекту </w:t>
      </w:r>
      <w:r>
        <w:rPr>
          <w:rStyle w:val="Strong"/>
          <w:b w:val="false"/>
          <w:color w:val="000000"/>
          <w:sz w:val="24"/>
          <w:szCs w:val="24"/>
          <w:lang w:val="uk-UA"/>
        </w:rPr>
        <w:t>з метою оприлюднення на офіційному сайті Миколаївської міської ради</w:t>
      </w:r>
      <w:r>
        <w:rPr>
          <w:rStyle w:val="Strong"/>
          <w:b w:val="false"/>
          <w:color w:val="000000"/>
          <w:sz w:val="24"/>
          <w:szCs w:val="24"/>
          <w:lang w:val="uk-UA"/>
        </w:rPr>
        <w:t xml:space="preserve"> направлено на електронну адресу </w:t>
      </w:r>
      <w:r>
        <w:rPr>
          <w:rStyle w:val="Strong"/>
          <w:b w:val="false"/>
          <w:color w:val="000000"/>
          <w:sz w:val="24"/>
          <w:szCs w:val="24"/>
          <w:lang w:val="uk-UA"/>
        </w:rPr>
        <w:t>відповідальної особи управління апарату Миколаївської міської ради</w:t>
      </w:r>
      <w:bookmarkStart w:id="2" w:name="__DdeLink__226_2478409913"/>
      <w:r>
        <w:rPr>
          <w:rStyle w:val="Strong"/>
          <w:b w:val="false"/>
          <w:color w:val="000000"/>
          <w:sz w:val="24"/>
          <w:szCs w:val="24"/>
          <w:lang w:val="uk-UA"/>
        </w:rPr>
        <w:t xml:space="preserve"> </w:t>
      </w:r>
      <w:hyperlink r:id="rId2">
        <w:bookmarkStart w:id="3" w:name="__DdeLink__1082_1868125037"/>
        <w:bookmarkEnd w:id="2"/>
        <w:r>
          <w:rPr>
            <w:rStyle w:val="Strong"/>
            <w:rFonts w:ascii="Lucida Grande;Verdana;Arial;sans-serif" w:hAnsi="Lucida Grande;Verdana;Arial;sans-serif"/>
            <w:b w:val="false"/>
            <w:i w:val="false"/>
            <w:caps w:val="false"/>
            <w:smallCaps w:val="false"/>
            <w:color w:val="0186BA"/>
            <w:spacing w:val="0"/>
            <w:sz w:val="17"/>
            <w:szCs w:val="24"/>
            <w:lang w:val="uk-UA"/>
          </w:rPr>
          <w:t>k.diachenko@mkrada.gov.ua</w:t>
        </w:r>
      </w:hyperlink>
      <w:r>
        <w:rPr>
          <w:rStyle w:val="Strong"/>
          <w:b w:val="false"/>
          <w:color w:val="000000"/>
          <w:sz w:val="24"/>
          <w:szCs w:val="24"/>
          <w:lang w:val="uk-UA"/>
        </w:rPr>
        <w:t xml:space="preserve"> </w:t>
      </w:r>
      <w:bookmarkEnd w:id="3"/>
      <w:r>
        <w:rPr>
          <w:rStyle w:val="Strong"/>
          <w:b w:val="false"/>
          <w:color w:val="000000"/>
          <w:sz w:val="24"/>
          <w:szCs w:val="24"/>
          <w:lang w:val="uk-UA"/>
        </w:rPr>
        <w:t>18.01.2019.</w:t>
      </w:r>
    </w:p>
    <w:p>
      <w:pPr>
        <w:pStyle w:val="Normal"/>
        <w:spacing w:lineRule="auto" w:line="240" w:before="0" w:after="0"/>
        <w:ind w:left="0" w:right="0" w:firstLine="624"/>
        <w:jc w:val="both"/>
        <w:rPr>
          <w:rStyle w:val="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/>
      </w:pPr>
      <w:r>
        <w:rPr>
          <w:rStyle w:val="Strong"/>
          <w:b w:val="false"/>
          <w:color w:val="000000"/>
          <w:sz w:val="24"/>
          <w:szCs w:val="24"/>
          <w:lang w:val="uk-UA"/>
        </w:rPr>
        <w:t>Начальник управління</w:t>
        <w:tab/>
        <w:tab/>
        <w:tab/>
        <w:tab/>
        <w:tab/>
        <w:tab/>
        <w:tab/>
        <w:tab/>
        <w:t xml:space="preserve"> О.А.Герасіменя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rStyle w:val="Strong"/>
          <w:b w:val="false"/>
          <w:color w:val="000000"/>
          <w:sz w:val="16"/>
          <w:szCs w:val="16"/>
          <w:lang w:val="uk-UA"/>
        </w:rPr>
        <w:t>Крєтов 37 36 63</w:t>
      </w:r>
    </w:p>
    <w:sectPr>
      <w:headerReference w:type="default" r:id="rId3"/>
      <w:type w:val="nextPage"/>
      <w:pgSz w:w="11906" w:h="16838"/>
      <w:pgMar w:left="1180" w:right="567" w:header="567" w:top="1126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icrosoft YaHei">
    <w:charset w:val="cc"/>
    <w:family w:val="roman"/>
    <w:pitch w:val="variable"/>
  </w:font>
  <w:font w:name="NTTimes/Cyrillic">
    <w:charset w:val="cc"/>
    <w:family w:val="roman"/>
    <w:pitch w:val="variable"/>
  </w:font>
  <w:font w:name="Lucida Grande">
    <w:altName w:val="Verdana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sz w:val="44"/>
      <w:u w:val="single"/>
      <w:lang w:val="uk-UA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outlineLvl w:val="3"/>
    </w:pPr>
    <w:rPr>
      <w:sz w:val="28"/>
      <w:lang w:val="uk-UA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ind w:left="0" w:firstLine="851"/>
      <w:jc w:val="both"/>
      <w:outlineLvl w:val="4"/>
    </w:pPr>
    <w:rPr>
      <w:sz w:val="28"/>
      <w:lang w:val="uk-UA"/>
    </w:rPr>
  </w:style>
  <w:style w:type="paragraph" w:styleId="6">
    <w:name w:val="Heading 6"/>
    <w:basedOn w:val="Normal"/>
    <w:qFormat/>
    <w:pPr>
      <w:keepNext w:val="true"/>
      <w:numPr>
        <w:ilvl w:val="5"/>
        <w:numId w:val="1"/>
      </w:numPr>
      <w:ind w:left="0" w:firstLine="567"/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numPr>
        <w:ilvl w:val="6"/>
        <w:numId w:val="1"/>
      </w:numPr>
      <w:ind w:left="6372" w:firstLine="708"/>
      <w:jc w:val="right"/>
      <w:outlineLvl w:val="6"/>
    </w:pPr>
    <w:rPr>
      <w:sz w:val="28"/>
      <w:lang w:val="uk-UA"/>
    </w:rPr>
  </w:style>
  <w:style w:type="paragraph" w:styleId="8">
    <w:name w:val="Heading 8"/>
    <w:basedOn w:val="Normal"/>
    <w:qFormat/>
    <w:pPr>
      <w:keepNext w:val="true"/>
      <w:numPr>
        <w:ilvl w:val="7"/>
        <w:numId w:val="1"/>
      </w:numPr>
      <w:ind w:left="3540" w:hanging="0"/>
      <w:outlineLvl w:val="7"/>
    </w:pPr>
    <w:rPr>
      <w:sz w:val="28"/>
      <w:lang w:val="uk-UA"/>
    </w:rPr>
  </w:style>
  <w:style w:type="paragraph" w:styleId="9">
    <w:name w:val="Heading 9"/>
    <w:basedOn w:val="Normal"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b w:val="false"/>
      <w:sz w:val="26"/>
      <w:szCs w:val="26"/>
      <w:lang w:val="uk-UA" w:eastAsia="zh-CN" w:bidi="ar-SA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b w:val="false"/>
      <w:sz w:val="26"/>
      <w:szCs w:val="26"/>
      <w:lang w:val="uk-UA" w:eastAsia="zh-CN" w:bidi="ar-SA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31" w:customStyle="1">
    <w:name w:val="Основной шрифт абзаца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21" w:customStyle="1">
    <w:name w:val="Основной шрифт абзаца2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11" w:customStyle="1">
    <w:name w:val="Основной шрифт абзаца1"/>
    <w:qFormat/>
    <w:rPr/>
  </w:style>
  <w:style w:type="character" w:styleId="Style5" w:customStyle="1">
    <w:name w:val="Основной шрифт"/>
    <w:qFormat/>
    <w:rPr/>
  </w:style>
  <w:style w:type="character" w:styleId="Style6">
    <w:name w:val="Интернет-ссылка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Style7" w:customStyle="1">
    <w:name w:val="Символ нумерации"/>
    <w:qFormat/>
    <w:rPr/>
  </w:style>
  <w:style w:type="character" w:styleId="Style8" w:customStyle="1">
    <w:name w:val="Маркеры списка"/>
    <w:qFormat/>
    <w:rPr>
      <w:rFonts w:ascii="OpenSymbol" w:hAnsi="OpenSymbol" w:eastAsia="OpenSymbol" w:cs="OpenSymbol"/>
    </w:rPr>
  </w:style>
  <w:style w:type="character" w:styleId="FontStyle31" w:customStyle="1">
    <w:name w:val="Font Style31"/>
    <w:qFormat/>
    <w:rPr>
      <w:rFonts w:ascii="Times New Roman" w:hAnsi="Times New Roman" w:eastAsia="Times New Roman" w:cs="Times New Roman"/>
      <w:sz w:val="18"/>
      <w:szCs w:val="18"/>
    </w:rPr>
  </w:style>
  <w:style w:type="character" w:styleId="Style9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Rvts23" w:customStyle="1">
    <w:name w:val="rvts23"/>
    <w:qFormat/>
    <w:rPr/>
  </w:style>
  <w:style w:type="character" w:styleId="Appleconvertedspace" w:customStyle="1">
    <w:name w:val="apple-converted-space"/>
    <w:qFormat/>
    <w:rPr/>
  </w:style>
  <w:style w:type="character" w:styleId="12" w:customStyle="1">
    <w:name w:val="Строгий1"/>
    <w:qFormat/>
    <w:rPr>
      <w:b/>
      <w:bCs/>
    </w:rPr>
  </w:style>
  <w:style w:type="character" w:styleId="FontStyle11" w:customStyle="1">
    <w:name w:val="Font Style11"/>
    <w:uiPriority w:val="99"/>
    <w:qFormat/>
    <w:rsid w:val="00060b31"/>
    <w:rPr>
      <w:rFonts w:ascii="Times New Roman" w:hAnsi="Times New Roman" w:cs="Times New Roman"/>
      <w:sz w:val="26"/>
      <w:szCs w:val="26"/>
    </w:rPr>
  </w:style>
  <w:style w:type="character" w:styleId="Style10" w:customStyle="1">
    <w:name w:val="Название Знак"/>
    <w:link w:val="af8"/>
    <w:qFormat/>
    <w:rsid w:val="008f4528"/>
    <w:rPr>
      <w:rFonts w:eastAsia="Calibri"/>
      <w:sz w:val="28"/>
      <w:lang w:val="uk-UA"/>
    </w:rPr>
  </w:style>
  <w:style w:type="character" w:styleId="FontStyle29" w:customStyle="1">
    <w:name w:val="Font Style29"/>
    <w:uiPriority w:val="99"/>
    <w:qFormat/>
    <w:rsid w:val="00a866bc"/>
    <w:rPr>
      <w:rFonts w:ascii="Times New Roman" w:hAnsi="Times New Roman" w:cs="Times New Roman"/>
      <w:spacing w:val="20"/>
      <w:sz w:val="24"/>
      <w:szCs w:val="24"/>
    </w:rPr>
  </w:style>
  <w:style w:type="character" w:styleId="Style11" w:customStyle="1">
    <w:name w:val="Нижний колонтитул Знак"/>
    <w:link w:val="afa"/>
    <w:uiPriority w:val="99"/>
    <w:qFormat/>
    <w:rsid w:val="00180ec3"/>
    <w:rPr>
      <w:sz w:val="24"/>
      <w:lang w:eastAsia="zh-CN"/>
    </w:rPr>
  </w:style>
  <w:style w:type="character" w:styleId="ListLabel1">
    <w:name w:val="ListLabel 1"/>
    <w:qFormat/>
    <w:rPr>
      <w:rFonts w:eastAsia="Times New Roman" w:cs="Times New Roman"/>
      <w:b w:val="false"/>
      <w:sz w:val="26"/>
      <w:szCs w:val="26"/>
      <w:lang w:val="uk-UA" w:eastAsia="zh-CN" w:bidi="ar-S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/>
    <w:rPr>
      <w:sz w:val="28"/>
    </w:rPr>
  </w:style>
  <w:style w:type="paragraph" w:styleId="Style15">
    <w:name w:val="List"/>
    <w:basedOn w:val="Style14"/>
    <w:pPr/>
    <w:rPr>
      <w:rFonts w:ascii="Arial" w:hAnsi="Arial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22" w:customStyle="1">
    <w:name w:val="Заголовок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32" w:customStyle="1">
    <w:name w:val="Указатель3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Style18">
    <w:name w:val="Body Text Indent"/>
    <w:basedOn w:val="Normal"/>
    <w:pPr>
      <w:jc w:val="both"/>
    </w:pPr>
    <w:rPr>
      <w:sz w:val="28"/>
    </w:rPr>
  </w:style>
  <w:style w:type="paragraph" w:styleId="211" w:customStyle="1">
    <w:name w:val="Основной текст 21"/>
    <w:basedOn w:val="Normal"/>
    <w:qFormat/>
    <w:pPr>
      <w:jc w:val="both"/>
    </w:pPr>
    <w:rPr>
      <w:sz w:val="28"/>
    </w:rPr>
  </w:style>
  <w:style w:type="paragraph" w:styleId="212" w:customStyle="1">
    <w:name w:val="Основной текст с отступом 21"/>
    <w:basedOn w:val="Normal"/>
    <w:qFormat/>
    <w:pPr>
      <w:ind w:firstLine="851"/>
      <w:jc w:val="both"/>
    </w:pPr>
    <w:rPr>
      <w:sz w:val="28"/>
    </w:rPr>
  </w:style>
  <w:style w:type="paragraph" w:styleId="311" w:customStyle="1">
    <w:name w:val="Основной текст с отступом 31"/>
    <w:basedOn w:val="Normal"/>
    <w:qFormat/>
    <w:pPr>
      <w:ind w:firstLine="567"/>
      <w:jc w:val="both"/>
    </w:pPr>
    <w:rPr>
      <w:sz w:val="28"/>
      <w:lang w:val="uk-UA"/>
    </w:rPr>
  </w:style>
  <w:style w:type="paragraph" w:styleId="16" w:customStyle="1">
    <w:name w:val="Название объекта1"/>
    <w:basedOn w:val="Normal"/>
    <w:qFormat/>
    <w:pPr>
      <w:ind w:left="3540" w:hanging="0"/>
    </w:pPr>
    <w:rPr>
      <w:sz w:val="28"/>
      <w:lang w:val="uk-UA"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4"/>
    <w:qFormat/>
    <w:pPr/>
    <w:rPr/>
  </w:style>
  <w:style w:type="paragraph" w:styleId="Style22" w:customStyle="1">
    <w:name w:val="Текст в заданном формате"/>
    <w:basedOn w:val="Normal"/>
    <w:qFormat/>
    <w:pPr/>
    <w:rPr>
      <w:rFonts w:ascii="Courier New" w:hAnsi="Courier New" w:eastAsia="NSimSun" w:cs="Courier New"/>
      <w:sz w:val="20"/>
    </w:rPr>
  </w:style>
  <w:style w:type="paragraph" w:styleId="Style23" w:customStyle="1">
    <w:name w:val="???????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6"/>
      <w:jc w:val="left"/>
    </w:pPr>
    <w:rPr>
      <w:rFonts w:ascii="Microsoft YaHei" w:hAnsi="Microsoft YaHei" w:eastAsia="Microsoft YaHei" w:cs="Microsoft YaHei"/>
      <w:color w:val="000000"/>
      <w:kern w:val="0"/>
      <w:sz w:val="36"/>
      <w:szCs w:val="36"/>
      <w:lang w:val="ru-RU" w:eastAsia="zh-CN" w:bidi="hi-IN"/>
    </w:rPr>
  </w:style>
  <w:style w:type="paragraph" w:styleId="NormalWeb">
    <w:name w:val="Normal (Web)"/>
    <w:basedOn w:val="Normal"/>
    <w:qFormat/>
    <w:pPr>
      <w:widowControl w:val="false"/>
      <w:spacing w:before="280" w:after="280"/>
    </w:pPr>
    <w:rPr>
      <w:rFonts w:eastAsia="Andale Sans UI"/>
      <w:kern w:val="2"/>
      <w:szCs w:val="24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17" w:customStyle="1">
    <w:name w:val="Абзац списка1"/>
    <w:basedOn w:val="Normal"/>
    <w:qFormat/>
    <w:pPr>
      <w:ind w:left="720" w:hanging="0"/>
    </w:pPr>
    <w:rPr/>
  </w:style>
  <w:style w:type="paragraph" w:styleId="221" w:customStyle="1">
    <w:name w:val="Основной текст 22"/>
    <w:basedOn w:val="Normal"/>
    <w:qFormat/>
    <w:pPr>
      <w:spacing w:lineRule="auto" w:line="480" w:before="0" w:after="120"/>
    </w:pPr>
    <w:rPr>
      <w:kern w:val="2"/>
      <w:lang w:val="uk-UA"/>
    </w:rPr>
  </w:style>
  <w:style w:type="paragraph" w:styleId="WW1" w:customStyle="1">
    <w:name w:val="WW-Заголовок1"/>
    <w:basedOn w:val="Normal"/>
    <w:qFormat/>
    <w:pPr>
      <w:jc w:val="center"/>
    </w:pPr>
    <w:rPr>
      <w:b/>
      <w:kern w:val="2"/>
      <w:lang w:val="uk-UA"/>
    </w:rPr>
  </w:style>
  <w:style w:type="paragraph" w:styleId="Style24">
    <w:name w:val="Subtitle"/>
    <w:basedOn w:val="Normal"/>
    <w:qFormat/>
    <w:pPr>
      <w:spacing w:before="0" w:after="60"/>
      <w:jc w:val="center"/>
    </w:pPr>
    <w:rPr>
      <w:rFonts w:ascii="Calibri Light" w:hAnsi="Calibri Light"/>
    </w:rPr>
  </w:style>
  <w:style w:type="paragraph" w:styleId="Style25">
    <w:name w:val="Title"/>
    <w:basedOn w:val="Normal"/>
    <w:qFormat/>
    <w:pPr>
      <w:suppressAutoHyphens w:val="false"/>
      <w:jc w:val="center"/>
    </w:pPr>
    <w:rPr>
      <w:b/>
      <w:kern w:val="2"/>
      <w:lang w:val="uk-UA"/>
    </w:rPr>
  </w:style>
  <w:style w:type="paragraph" w:styleId="Ieieeeieiioeooe" w:customStyle="1">
    <w:name w:val="Ie?iee eieiioeooe"/>
    <w:basedOn w:val="Normal"/>
    <w:qFormat/>
    <w:pPr>
      <w:tabs>
        <w:tab w:val="center" w:pos="4536" w:leader="none"/>
        <w:tab w:val="right" w:pos="9072" w:leader="none"/>
      </w:tabs>
      <w:suppressAutoHyphens w:val="false"/>
    </w:pPr>
    <w:rPr>
      <w:rFonts w:ascii="NTTimes/Cyrillic" w:hAnsi="NTTimes/Cyrillic" w:cs="NTTimes/Cyrillic"/>
      <w:kern w:val="2"/>
      <w:lang w:val="en-GB"/>
    </w:rPr>
  </w:style>
  <w:style w:type="paragraph" w:styleId="18" w:customStyle="1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4"/>
      <w:szCs w:val="20"/>
      <w:lang w:val="ru-RU" w:eastAsia="zh-CN" w:bidi="ar-SA"/>
    </w:rPr>
  </w:style>
  <w:style w:type="paragraph" w:styleId="Style26" w:customStyle="1">
    <w:name w:val="Вміст таблиці"/>
    <w:basedOn w:val="Normal"/>
    <w:qFormat/>
    <w:pPr>
      <w:suppressLineNumbers/>
    </w:pPr>
    <w:rPr>
      <w:szCs w:val="24"/>
    </w:rPr>
  </w:style>
  <w:style w:type="paragraph" w:styleId="Rvps2" w:customStyle="1">
    <w:name w:val="rvps2"/>
    <w:basedOn w:val="Normal"/>
    <w:qFormat/>
    <w:pPr>
      <w:suppressAutoHyphens w:val="false"/>
      <w:spacing w:before="100" w:after="100"/>
    </w:pPr>
    <w:rPr>
      <w:szCs w:val="24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ru-RU" w:eastAsia="zh-CN" w:bidi="ar-SA"/>
    </w:rPr>
  </w:style>
  <w:style w:type="paragraph" w:styleId="231" w:customStyle="1">
    <w:name w:val="Основной текст 23"/>
    <w:basedOn w:val="Normal"/>
    <w:qFormat/>
    <w:pPr>
      <w:suppressAutoHyphens w:val="false"/>
      <w:spacing w:lineRule="auto" w:line="480" w:before="0" w:after="120"/>
    </w:pPr>
    <w:rPr>
      <w:szCs w:val="24"/>
      <w:lang w:val="uk-UA"/>
    </w:rPr>
  </w:style>
  <w:style w:type="paragraph" w:styleId="19" w:customStyle="1">
    <w:name w:val="Обычный (веб)1"/>
    <w:basedOn w:val="Normal"/>
    <w:qFormat/>
    <w:pPr>
      <w:widowControl w:val="false"/>
      <w:spacing w:before="280" w:after="280"/>
    </w:pPr>
    <w:rPr>
      <w:rFonts w:eastAsia="Andale Sans UI"/>
      <w:kern w:val="2"/>
      <w:szCs w:val="24"/>
    </w:rPr>
  </w:style>
  <w:style w:type="paragraph" w:styleId="Style27">
    <w:name w:val="Header"/>
    <w:basedOn w:val="Normal"/>
    <w:pPr>
      <w:suppressLineNumbers/>
      <w:tabs>
        <w:tab w:val="center" w:pos="5079" w:leader="none"/>
        <w:tab w:val="right" w:pos="10159" w:leader="none"/>
      </w:tabs>
    </w:pPr>
    <w:rPr/>
  </w:style>
  <w:style w:type="paragraph" w:styleId="Style31" w:customStyle="1">
    <w:name w:val="Style3"/>
    <w:basedOn w:val="Normal"/>
    <w:uiPriority w:val="99"/>
    <w:qFormat/>
    <w:rsid w:val="00060b31"/>
    <w:pPr>
      <w:widowControl w:val="false"/>
      <w:suppressAutoHyphens w:val="false"/>
      <w:spacing w:lineRule="exact" w:line="322"/>
      <w:ind w:firstLine="701"/>
      <w:jc w:val="both"/>
    </w:pPr>
    <w:rPr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060b31"/>
    <w:pPr>
      <w:widowControl w:val="false"/>
      <w:suppressAutoHyphens w:val="false"/>
      <w:spacing w:lineRule="exact" w:line="320"/>
      <w:ind w:firstLine="845"/>
      <w:jc w:val="both"/>
    </w:pPr>
    <w:rPr>
      <w:szCs w:val="24"/>
      <w:lang w:eastAsia="ru-RU"/>
    </w:rPr>
  </w:style>
  <w:style w:type="paragraph" w:styleId="Style28">
    <w:name w:val="Footer"/>
    <w:basedOn w:val="Normal"/>
    <w:link w:val="afb"/>
    <w:uiPriority w:val="99"/>
    <w:unhideWhenUsed/>
    <w:rsid w:val="00180ec3"/>
    <w:pPr>
      <w:tabs>
        <w:tab w:val="center" w:pos="4677" w:leader="none"/>
        <w:tab w:val="right" w:pos="9355" w:leader="none"/>
      </w:tabs>
    </w:pPr>
    <w:rPr/>
  </w:style>
  <w:style w:type="paragraph" w:styleId="Style29">
    <w:name w:val="Абзац списка"/>
    <w:basedOn w:val="Normal"/>
    <w:qFormat/>
    <w:pPr>
      <w:suppressAutoHyphens w:val="false"/>
      <w:spacing w:before="0" w:after="0"/>
      <w:ind w:left="720" w:hanging="0"/>
      <w:contextualSpacing/>
      <w:jc w:val="both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.diachenko@mkrada.gov.u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C542-654B-4AA2-A20B-558B6DB6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Application>LibreOffice/5.4.2.2$Windows_x86 LibreOffice_project/22b09f6418e8c2d508a9eaf86b2399209b0990f4</Application>
  <Pages>7</Pages>
  <Words>2175</Words>
  <Characters>14643</Characters>
  <CharactersWithSpaces>16558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2017-11-02T13:01:00Z</dcterms:created>
  <dc:creator>Николаенко Юрий Викторович</dc:creator>
  <dc:description/>
  <dc:language>uk-UA</dc:language>
  <cp:lastModifiedBy/>
  <cp:lastPrinted>2019-01-18T10:12:15Z</cp:lastPrinted>
  <dcterms:modified xsi:type="dcterms:W3CDTF">2019-01-18T10:14:39Z</dcterms:modified>
  <cp:revision>39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