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5A1F" w14:textId="3D598F59" w:rsidR="00C10F28" w:rsidRDefault="00C10F28">
      <w:pPr>
        <w:framePr w:h="965" w:wrap="notBeside" w:vAnchor="text" w:hAnchor="text" w:xAlign="center" w:y="1"/>
        <w:jc w:val="center"/>
        <w:rPr>
          <w:sz w:val="2"/>
          <w:szCs w:val="2"/>
        </w:rPr>
      </w:pPr>
    </w:p>
    <w:p w14:paraId="515623C2" w14:textId="488657CE" w:rsidR="000F4919" w:rsidRPr="000F4919" w:rsidRDefault="000F4919" w:rsidP="000F4919">
      <w:pPr>
        <w:pStyle w:val="22"/>
        <w:shd w:val="clear" w:color="auto" w:fill="auto"/>
        <w:tabs>
          <w:tab w:val="left" w:pos="7843"/>
        </w:tabs>
        <w:spacing w:before="0" w:after="0" w:line="322" w:lineRule="exact"/>
        <w:ind w:firstLine="600"/>
        <w:rPr>
          <w:b/>
          <w:bCs/>
        </w:rPr>
      </w:pPr>
      <w:r w:rsidRPr="000F4919">
        <w:rPr>
          <w:b/>
          <w:bCs/>
        </w:rPr>
        <w:t>І</w:t>
      </w:r>
      <w:r w:rsidRPr="000F4919">
        <w:rPr>
          <w:b/>
          <w:bCs/>
        </w:rPr>
        <w:t>нформаці</w:t>
      </w:r>
      <w:r w:rsidRPr="000F4919">
        <w:rPr>
          <w:b/>
          <w:bCs/>
        </w:rPr>
        <w:t>я</w:t>
      </w:r>
      <w:r w:rsidRPr="000F4919">
        <w:rPr>
          <w:b/>
          <w:bCs/>
        </w:rPr>
        <w:t xml:space="preserve"> про результати роботи Департамент</w:t>
      </w:r>
      <w:r w:rsidRPr="000F4919">
        <w:rPr>
          <w:b/>
          <w:bCs/>
        </w:rPr>
        <w:t>у</w:t>
      </w:r>
      <w:r w:rsidRPr="000F4919">
        <w:rPr>
          <w:b/>
          <w:bCs/>
        </w:rPr>
        <w:t xml:space="preserve"> внутрішнього фінансового контролю, нагляду та протидії корупції Миколаївської міської ради</w:t>
      </w:r>
      <w:r w:rsidRPr="000F4919">
        <w:rPr>
          <w:b/>
          <w:bCs/>
        </w:rPr>
        <w:t xml:space="preserve"> </w:t>
      </w:r>
      <w:r w:rsidRPr="000F4919">
        <w:rPr>
          <w:b/>
          <w:bCs/>
        </w:rPr>
        <w:t>за 11 місяців 2024 року</w:t>
      </w:r>
      <w:r w:rsidRPr="000F4919">
        <w:rPr>
          <w:b/>
          <w:bCs/>
        </w:rPr>
        <w:t xml:space="preserve"> (за відділами)</w:t>
      </w:r>
    </w:p>
    <w:p w14:paraId="5D3B8EFC" w14:textId="77777777" w:rsidR="000F4919" w:rsidRDefault="000F4919">
      <w:pPr>
        <w:pStyle w:val="22"/>
        <w:shd w:val="clear" w:color="auto" w:fill="auto"/>
        <w:tabs>
          <w:tab w:val="left" w:pos="7843"/>
        </w:tabs>
        <w:spacing w:before="0" w:after="0" w:line="322" w:lineRule="exact"/>
        <w:ind w:firstLine="600"/>
        <w:jc w:val="both"/>
      </w:pPr>
    </w:p>
    <w:p w14:paraId="1D766DDD" w14:textId="77777777" w:rsidR="000F4919" w:rsidRDefault="000F4919">
      <w:pPr>
        <w:pStyle w:val="22"/>
        <w:shd w:val="clear" w:color="auto" w:fill="auto"/>
        <w:tabs>
          <w:tab w:val="left" w:pos="7843"/>
        </w:tabs>
        <w:spacing w:before="0" w:after="0" w:line="322" w:lineRule="exact"/>
        <w:ind w:firstLine="600"/>
        <w:jc w:val="both"/>
      </w:pPr>
    </w:p>
    <w:p w14:paraId="1134E10D" w14:textId="73780B91" w:rsidR="000F4919" w:rsidRDefault="000F4919">
      <w:pPr>
        <w:pStyle w:val="22"/>
        <w:shd w:val="clear" w:color="auto" w:fill="auto"/>
        <w:tabs>
          <w:tab w:val="left" w:pos="7843"/>
        </w:tabs>
        <w:spacing w:before="0" w:after="0" w:line="322" w:lineRule="exact"/>
        <w:ind w:firstLine="600"/>
        <w:jc w:val="both"/>
        <w:rPr>
          <w:b/>
          <w:bCs/>
          <w:i/>
          <w:iCs/>
        </w:rPr>
      </w:pPr>
      <w:r w:rsidRPr="000F4919">
        <w:rPr>
          <w:b/>
          <w:bCs/>
          <w:i/>
          <w:iCs/>
        </w:rPr>
        <w:t>І. Відділ аналітичної та контрольно-ревізійної роботи.</w:t>
      </w:r>
    </w:p>
    <w:p w14:paraId="7A75A809" w14:textId="77777777" w:rsidR="000F4919" w:rsidRDefault="000F4919">
      <w:pPr>
        <w:pStyle w:val="22"/>
        <w:shd w:val="clear" w:color="auto" w:fill="auto"/>
        <w:tabs>
          <w:tab w:val="left" w:pos="7843"/>
        </w:tabs>
        <w:spacing w:before="0" w:after="0" w:line="322" w:lineRule="exact"/>
        <w:ind w:firstLine="600"/>
        <w:jc w:val="both"/>
      </w:pPr>
    </w:p>
    <w:p w14:paraId="7B6E4ECE" w14:textId="5A3A7F5C" w:rsidR="00C10F28" w:rsidRDefault="00000000">
      <w:pPr>
        <w:pStyle w:val="22"/>
        <w:shd w:val="clear" w:color="auto" w:fill="auto"/>
        <w:tabs>
          <w:tab w:val="left" w:pos="7843"/>
        </w:tabs>
        <w:spacing w:before="0" w:after="0" w:line="322" w:lineRule="exact"/>
        <w:ind w:firstLine="600"/>
        <w:jc w:val="both"/>
      </w:pPr>
      <w:r>
        <w:t>За результатами проведення оперативного фінансового контролю, фахівцями відділу надано більш ніж 800 рекомендацій направлених на недопущення порушень вимог Бюджетного кодексу України, Закону України «Про публічні закупівлі»,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 Закону України «Про захист економічної конкуренції», Закону України «Про благоустрій населених пунктів», Закону України «Про регулювання містобудівної діяльності», Порядку проведення ремонту та утримання об’єктів благоустрою населених пунктів, затвердженого Наказом Держжитлокомунгоспу України від 23.09.2003</w:t>
      </w:r>
      <w:r>
        <w:tab/>
        <w:t>№154, Порядку</w:t>
      </w:r>
    </w:p>
    <w:p w14:paraId="51D233D7" w14:textId="77777777" w:rsidR="00C10F28" w:rsidRDefault="00000000">
      <w:pPr>
        <w:pStyle w:val="22"/>
        <w:shd w:val="clear" w:color="auto" w:fill="auto"/>
        <w:spacing w:before="0" w:after="0" w:line="322" w:lineRule="exact"/>
        <w:jc w:val="both"/>
      </w:pPr>
      <w:r>
        <w:t>затвердження проектів будівництва і проведення їх експертизи, затвердженого постановою Кабінету Міністрів України від 11.05.2011 №560,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Порядку визначення предмета закупівлі, затвердженого наказом Міністерства розвитку економіки, торгівлі та сільського господарства України від 15.04.2020 №708, Настанови з визначення вартості будівництва та ін. законодавчо встановлених вимог.</w:t>
      </w:r>
    </w:p>
    <w:p w14:paraId="4715C698" w14:textId="77777777" w:rsidR="000F4919" w:rsidRDefault="000F4919">
      <w:pPr>
        <w:pStyle w:val="22"/>
        <w:shd w:val="clear" w:color="auto" w:fill="auto"/>
        <w:spacing w:before="0" w:after="0" w:line="322" w:lineRule="exact"/>
        <w:jc w:val="both"/>
      </w:pPr>
    </w:p>
    <w:p w14:paraId="081B9474" w14:textId="77777777" w:rsidR="00C10F28" w:rsidRDefault="00000000">
      <w:pPr>
        <w:pStyle w:val="22"/>
        <w:shd w:val="clear" w:color="auto" w:fill="auto"/>
        <w:spacing w:before="0" w:after="0" w:line="322" w:lineRule="exact"/>
        <w:ind w:firstLine="600"/>
        <w:jc w:val="both"/>
      </w:pPr>
      <w:r>
        <w:t>Фінансовий ефект від наданих рекомендацій склав - 30 308,5 тис.грн.</w:t>
      </w:r>
    </w:p>
    <w:p w14:paraId="251AD559" w14:textId="77777777" w:rsidR="00C10F28" w:rsidRDefault="00000000">
      <w:pPr>
        <w:pStyle w:val="22"/>
        <w:numPr>
          <w:ilvl w:val="0"/>
          <w:numId w:val="1"/>
        </w:numPr>
        <w:shd w:val="clear" w:color="auto" w:fill="auto"/>
        <w:tabs>
          <w:tab w:val="left" w:pos="788"/>
        </w:tabs>
        <w:spacing w:before="0" w:after="0" w:line="322" w:lineRule="exact"/>
        <w:ind w:firstLine="600"/>
        <w:jc w:val="both"/>
      </w:pPr>
      <w:r>
        <w:t>відпрацьовано доручення міського голови, заступників міського голови, в т. ч. в частині: залучення фахівців відділу до проведення перевірки якості виконання робіт з поточного ремонту укриттів; проведення перевірки правомірності витрачання коштів територіальної громади міста Миколаєва на впровадження заходів енергоефективності; контролю за оприлюдненням виконавчими органами, комунальними підприємствами, установами та організаціями Миколаївської міської ради додаткових документів в машинозчитувальному форматі при закупівлі робіт та послуг, та ін.;</w:t>
      </w:r>
    </w:p>
    <w:p w14:paraId="11777B72" w14:textId="77777777" w:rsidR="00C10F28" w:rsidRDefault="00000000">
      <w:pPr>
        <w:pStyle w:val="22"/>
        <w:numPr>
          <w:ilvl w:val="0"/>
          <w:numId w:val="1"/>
        </w:numPr>
        <w:shd w:val="clear" w:color="auto" w:fill="auto"/>
        <w:tabs>
          <w:tab w:val="left" w:pos="898"/>
        </w:tabs>
        <w:spacing w:before="0" w:after="0" w:line="322" w:lineRule="exact"/>
        <w:ind w:firstLine="600"/>
        <w:jc w:val="both"/>
      </w:pPr>
      <w:r>
        <w:t>вибірковий контроль за прийманням комунальними підприємствами Миколаївської міської ради товаро-матеріальних цінностей;</w:t>
      </w:r>
    </w:p>
    <w:p w14:paraId="2FC77C29" w14:textId="77777777" w:rsidR="00C10F28" w:rsidRDefault="00000000">
      <w:pPr>
        <w:pStyle w:val="22"/>
        <w:numPr>
          <w:ilvl w:val="0"/>
          <w:numId w:val="1"/>
        </w:numPr>
        <w:shd w:val="clear" w:color="auto" w:fill="auto"/>
        <w:tabs>
          <w:tab w:val="left" w:pos="788"/>
        </w:tabs>
        <w:spacing w:before="0" w:after="0" w:line="322" w:lineRule="exact"/>
        <w:ind w:firstLine="600"/>
        <w:jc w:val="both"/>
      </w:pPr>
      <w:r>
        <w:t>розроблено «Положення про порядок підготовки, планування та проведення закупівель товарів, робіт і послуг виконавчим комітетом, виконавчими органами, комунальними підприємствами, установами, організаціями та закладами Миколаївської міської ради», яке затверджене розпорядженням Миколаївського міського голови від 27.03.2024 №62р;</w:t>
      </w:r>
    </w:p>
    <w:p w14:paraId="12F31022" w14:textId="77777777" w:rsidR="00C10F28" w:rsidRDefault="00000000">
      <w:pPr>
        <w:pStyle w:val="22"/>
        <w:numPr>
          <w:ilvl w:val="0"/>
          <w:numId w:val="1"/>
        </w:numPr>
        <w:shd w:val="clear" w:color="auto" w:fill="auto"/>
        <w:tabs>
          <w:tab w:val="left" w:pos="1050"/>
          <w:tab w:val="left" w:pos="2654"/>
          <w:tab w:val="left" w:pos="3730"/>
          <w:tab w:val="left" w:pos="5755"/>
          <w:tab w:val="left" w:pos="6427"/>
          <w:tab w:val="left" w:pos="9326"/>
        </w:tabs>
        <w:spacing w:before="0" w:after="0" w:line="322" w:lineRule="exact"/>
        <w:ind w:firstLine="600"/>
        <w:jc w:val="both"/>
      </w:pPr>
      <w:r>
        <w:t>проведено</w:t>
      </w:r>
      <w:r>
        <w:tab/>
        <w:t>аналіз</w:t>
      </w:r>
      <w:r>
        <w:tab/>
        <w:t>закупівельної</w:t>
      </w:r>
      <w:r>
        <w:tab/>
        <w:t>та</w:t>
      </w:r>
      <w:r>
        <w:tab/>
        <w:t>договірної роботи</w:t>
      </w:r>
      <w:r>
        <w:tab/>
        <w:t>ОКП</w:t>
      </w:r>
    </w:p>
    <w:p w14:paraId="11BE96A9" w14:textId="77777777" w:rsidR="00C10F28" w:rsidRDefault="00000000">
      <w:pPr>
        <w:pStyle w:val="22"/>
        <w:shd w:val="clear" w:color="auto" w:fill="auto"/>
        <w:spacing w:before="0" w:after="0" w:line="322" w:lineRule="exact"/>
        <w:jc w:val="both"/>
      </w:pPr>
      <w:r>
        <w:lastRenderedPageBreak/>
        <w:t>«Миколаївоблтеплоенерго» за період фінансово-господарської діяльності 2023 рік (на стадії надання пояснень та заперечень до звіту);</w:t>
      </w:r>
    </w:p>
    <w:p w14:paraId="57A68E9C" w14:textId="77777777" w:rsidR="00C10F28" w:rsidRDefault="00000000">
      <w:pPr>
        <w:pStyle w:val="22"/>
        <w:numPr>
          <w:ilvl w:val="0"/>
          <w:numId w:val="1"/>
        </w:numPr>
        <w:shd w:val="clear" w:color="auto" w:fill="auto"/>
        <w:tabs>
          <w:tab w:val="left" w:pos="1050"/>
          <w:tab w:val="left" w:pos="2654"/>
          <w:tab w:val="left" w:pos="5755"/>
        </w:tabs>
        <w:spacing w:before="0" w:after="0" w:line="322" w:lineRule="exact"/>
        <w:ind w:firstLine="600"/>
        <w:jc w:val="both"/>
      </w:pPr>
      <w:r>
        <w:t>проведено</w:t>
      </w:r>
      <w:r>
        <w:tab/>
        <w:t>аналіз закупівельної</w:t>
      </w:r>
      <w:r>
        <w:tab/>
        <w:t>та договірної роботи КП</w:t>
      </w:r>
    </w:p>
    <w:p w14:paraId="2BB9DFDF" w14:textId="77777777" w:rsidR="00C10F28" w:rsidRDefault="00000000">
      <w:pPr>
        <w:pStyle w:val="22"/>
        <w:shd w:val="clear" w:color="auto" w:fill="auto"/>
        <w:spacing w:before="0" w:after="0" w:line="322" w:lineRule="exact"/>
        <w:jc w:val="both"/>
      </w:pPr>
      <w:r>
        <w:t>«Миколаївкомунтранс» за період фінансово-господарської діяльності 2023 рік. (на стадії написання звіту за результатами перевірки);</w:t>
      </w:r>
    </w:p>
    <w:p w14:paraId="14CE48C1" w14:textId="77777777" w:rsidR="00C10F28" w:rsidRDefault="00000000">
      <w:pPr>
        <w:pStyle w:val="22"/>
        <w:numPr>
          <w:ilvl w:val="0"/>
          <w:numId w:val="1"/>
        </w:numPr>
        <w:shd w:val="clear" w:color="auto" w:fill="auto"/>
        <w:tabs>
          <w:tab w:val="left" w:pos="792"/>
        </w:tabs>
        <w:spacing w:before="0" w:after="0" w:line="322" w:lineRule="exact"/>
        <w:ind w:firstLine="600"/>
        <w:jc w:val="both"/>
      </w:pPr>
      <w:r>
        <w:t>проведено перевірку фінансово-господарської діяльності КНП ММР «Пологовий будинок №3» щодо причин виникнення кредиторської заборгованості по виплаті заробітної плати. За результатами проведеної перевірки підприємству вказано на виявлені недоліки закупівельної та договірної роботи, а також надано рекомендації щодо шляхів їх усунення та недопущення у майбутньому;</w:t>
      </w:r>
    </w:p>
    <w:p w14:paraId="48C9C651" w14:textId="77777777" w:rsidR="00C10F28" w:rsidRDefault="00000000">
      <w:pPr>
        <w:pStyle w:val="22"/>
        <w:numPr>
          <w:ilvl w:val="0"/>
          <w:numId w:val="1"/>
        </w:numPr>
        <w:shd w:val="clear" w:color="auto" w:fill="auto"/>
        <w:tabs>
          <w:tab w:val="left" w:pos="792"/>
        </w:tabs>
        <w:spacing w:before="0" w:after="0" w:line="322" w:lineRule="exact"/>
        <w:ind w:firstLine="600"/>
        <w:jc w:val="both"/>
      </w:pPr>
      <w:r>
        <w:t>розглянуто 3 звернення щодо окремих питань фінансово - господарської діяльності виконавчих органів і комунальних підприємств, установ та організацій Миколаївської міської ради, які надійшли від Південного офісу Держаудитслужби в Миколаївській області (в т.ч. звернення Управління Південного офісу Держаудитслужби у Миколаївській області про бездіяльність адміністрації Центрального району Миколаївської міської ради від 05.11.2024 №151431- 13/2030-2024; звернення Управління Південного офісу Держаудитслужби в Миколаївській області від 30.09.2024 №151405-13/1765-2024 «Про результати перевірки закупівель в ОКП «Миколаївоблтеплоенерго»; звернення Управління Південного офісу Держаудитслужби в Миколаївській області від 12.08.2024 №151406-11/1488-2024 «Про результати перевірки закупівель в департаменті енергетики, енергозбереження та запровадження інноваційних технологій Миколаївської міської ради»);</w:t>
      </w:r>
    </w:p>
    <w:p w14:paraId="7FC9DFB9" w14:textId="77777777" w:rsidR="00C10F28" w:rsidRDefault="00000000">
      <w:pPr>
        <w:pStyle w:val="22"/>
        <w:numPr>
          <w:ilvl w:val="0"/>
          <w:numId w:val="1"/>
        </w:numPr>
        <w:shd w:val="clear" w:color="auto" w:fill="auto"/>
        <w:tabs>
          <w:tab w:val="left" w:pos="812"/>
        </w:tabs>
        <w:spacing w:before="0" w:after="0" w:line="322" w:lineRule="exact"/>
        <w:ind w:firstLine="600"/>
        <w:jc w:val="both"/>
      </w:pPr>
      <w:r>
        <w:t>проведено нараду-навчання з питання здійснення публічних закупівель;</w:t>
      </w:r>
    </w:p>
    <w:p w14:paraId="7E98B54A" w14:textId="77777777" w:rsidR="00C10F28" w:rsidRDefault="00000000">
      <w:pPr>
        <w:pStyle w:val="22"/>
        <w:numPr>
          <w:ilvl w:val="0"/>
          <w:numId w:val="1"/>
        </w:numPr>
        <w:shd w:val="clear" w:color="auto" w:fill="auto"/>
        <w:tabs>
          <w:tab w:val="left" w:pos="792"/>
        </w:tabs>
        <w:spacing w:before="0" w:after="324" w:line="322" w:lineRule="exact"/>
        <w:ind w:firstLine="600"/>
        <w:jc w:val="both"/>
      </w:pPr>
      <w:r>
        <w:t>систематично здійснюється робота з надання практичної допомоги виконавчим органам, комунальним підприємствам, установам та організаціям Миколаївської міської ради щодо питань, пов’язаних з виконанням покладених на відділ завдань та повноважень (як приклад, в частині планування та проведення закупівель товарів, робіт послуг; укладання договорів з утримання об'єктів благоустрою та вимог законодавства, яких потрібно при цьому дотримуватись; правомірності прийняття виконаних підрядником будівельних робіт де ціни на матеріали збільшені відносно договірної ціни і тендерної пропозиції учасник; ведення фінансово-господарської діяльності та виконання договірних зобов’язань тощо).</w:t>
      </w:r>
    </w:p>
    <w:p w14:paraId="436FC61A" w14:textId="77777777" w:rsidR="00C10F28" w:rsidRDefault="00000000">
      <w:pPr>
        <w:pStyle w:val="40"/>
        <w:shd w:val="clear" w:color="auto" w:fill="auto"/>
        <w:tabs>
          <w:tab w:val="left" w:pos="1050"/>
        </w:tabs>
        <w:spacing w:before="0"/>
      </w:pPr>
      <w:r>
        <w:t>ІІ.</w:t>
      </w:r>
      <w:r>
        <w:tab/>
        <w:t>Відділ контролю та нагляду за благоустроєм</w:t>
      </w:r>
    </w:p>
    <w:p w14:paraId="320FB4C7" w14:textId="77777777" w:rsidR="00C10F28" w:rsidRDefault="00000000">
      <w:pPr>
        <w:pStyle w:val="22"/>
        <w:shd w:val="clear" w:color="auto" w:fill="auto"/>
        <w:spacing w:before="0" w:after="0" w:line="317" w:lineRule="exact"/>
        <w:ind w:firstLine="600"/>
        <w:jc w:val="both"/>
      </w:pPr>
      <w:r>
        <w:t>Відповідно до рішення Миколаївської міської ради від 23.02.2017 № 16/32 «Про затвердження Положень про виконавчі органи Миколаївської міської ради» відділом контролю та нагляду за благоустроєм Департаменту в період з 01.01.2024 по 30.11.2024 забезпечено виконання робіт з демонтажу:</w:t>
      </w:r>
    </w:p>
    <w:p w14:paraId="1F970E43" w14:textId="77777777" w:rsidR="00C10F28" w:rsidRDefault="00000000">
      <w:pPr>
        <w:pStyle w:val="22"/>
        <w:numPr>
          <w:ilvl w:val="0"/>
          <w:numId w:val="1"/>
        </w:numPr>
        <w:shd w:val="clear" w:color="auto" w:fill="auto"/>
        <w:tabs>
          <w:tab w:val="left" w:pos="835"/>
        </w:tabs>
        <w:spacing w:before="0" w:after="0" w:line="322" w:lineRule="exact"/>
        <w:ind w:firstLine="600"/>
        <w:jc w:val="both"/>
      </w:pPr>
      <w:r>
        <w:t>53 рекламних засобів;</w:t>
      </w:r>
    </w:p>
    <w:p w14:paraId="010ADD43" w14:textId="77777777" w:rsidR="00C10F28" w:rsidRDefault="00000000">
      <w:pPr>
        <w:pStyle w:val="22"/>
        <w:numPr>
          <w:ilvl w:val="0"/>
          <w:numId w:val="1"/>
        </w:numPr>
        <w:shd w:val="clear" w:color="auto" w:fill="auto"/>
        <w:tabs>
          <w:tab w:val="left" w:pos="835"/>
        </w:tabs>
        <w:spacing w:before="0" w:after="0" w:line="322" w:lineRule="exact"/>
        <w:ind w:firstLine="600"/>
        <w:jc w:val="both"/>
      </w:pPr>
      <w:r>
        <w:t>12 тимчасових споруд;</w:t>
      </w:r>
    </w:p>
    <w:p w14:paraId="18D6FA4E" w14:textId="77777777" w:rsidR="00C10F28" w:rsidRDefault="00000000">
      <w:pPr>
        <w:pStyle w:val="22"/>
        <w:numPr>
          <w:ilvl w:val="0"/>
          <w:numId w:val="1"/>
        </w:numPr>
        <w:shd w:val="clear" w:color="auto" w:fill="auto"/>
        <w:tabs>
          <w:tab w:val="left" w:pos="835"/>
        </w:tabs>
        <w:spacing w:before="0" w:after="0" w:line="322" w:lineRule="exact"/>
        <w:ind w:firstLine="600"/>
        <w:jc w:val="both"/>
      </w:pPr>
      <w:r>
        <w:t>50 частин конструктивних елементів рекламних конструкцій.</w:t>
      </w:r>
    </w:p>
    <w:p w14:paraId="0A4D4733" w14:textId="77777777" w:rsidR="00C10F28" w:rsidRDefault="00000000">
      <w:pPr>
        <w:pStyle w:val="22"/>
        <w:shd w:val="clear" w:color="auto" w:fill="auto"/>
        <w:spacing w:before="0" w:after="0" w:line="322" w:lineRule="exact"/>
        <w:ind w:firstLine="600"/>
        <w:jc w:val="both"/>
      </w:pPr>
      <w:r>
        <w:t>Відповідно до вимог чинного законодавства, проведення робіт на об’єктах</w:t>
      </w:r>
    </w:p>
    <w:p w14:paraId="51B12BBB" w14:textId="77777777" w:rsidR="00C10F28" w:rsidRDefault="00000000">
      <w:pPr>
        <w:pStyle w:val="22"/>
        <w:shd w:val="clear" w:color="auto" w:fill="auto"/>
        <w:spacing w:before="0" w:after="0" w:line="322" w:lineRule="exact"/>
        <w:jc w:val="both"/>
      </w:pPr>
      <w:r>
        <w:t xml:space="preserve">благоустрою потребує отримання дозволу на його порушення (Закон України «Про благоустрій населених пунктів», Постанова Кабінету Міністрів України від 30.10.2013 №870 «Про затвердження типового порядку видачі дозволів на порушення об’єктів благоустрою або відмови в їх видачі, переоформлення, видачі </w:t>
      </w:r>
      <w:r>
        <w:lastRenderedPageBreak/>
        <w:t>дублікатів, анулювання дозволів» та «Правила благоустрою, санітарного утримання територій, забезпечення чистоти і порядку в м. Миколаєві»). За період з 01.01.2024 по 30.11.2024 опрацьовано дозвільних справ - 1214. Видано дозволів на порушення об’єктів благоустрою - 1003, в тому числі:</w:t>
      </w:r>
    </w:p>
    <w:p w14:paraId="14E78FF9" w14:textId="77777777" w:rsidR="00C10F28" w:rsidRDefault="00000000">
      <w:pPr>
        <w:pStyle w:val="22"/>
        <w:numPr>
          <w:ilvl w:val="0"/>
          <w:numId w:val="2"/>
        </w:numPr>
        <w:shd w:val="clear" w:color="auto" w:fill="auto"/>
        <w:tabs>
          <w:tab w:val="left" w:pos="1027"/>
        </w:tabs>
        <w:spacing w:before="0" w:after="0" w:line="341" w:lineRule="exact"/>
        <w:ind w:firstLine="600"/>
        <w:jc w:val="both"/>
      </w:pPr>
      <w:r>
        <w:t>602 - МКП «Миколаївводоканал»;</w:t>
      </w:r>
    </w:p>
    <w:p w14:paraId="128AF5F6" w14:textId="77777777" w:rsidR="00C10F28" w:rsidRDefault="00000000">
      <w:pPr>
        <w:pStyle w:val="22"/>
        <w:numPr>
          <w:ilvl w:val="0"/>
          <w:numId w:val="2"/>
        </w:numPr>
        <w:shd w:val="clear" w:color="auto" w:fill="auto"/>
        <w:tabs>
          <w:tab w:val="left" w:pos="1027"/>
        </w:tabs>
        <w:spacing w:before="0" w:after="0" w:line="341" w:lineRule="exact"/>
        <w:ind w:firstLine="600"/>
        <w:jc w:val="both"/>
      </w:pPr>
      <w:r>
        <w:t>169 - ОКП «Миколаївоблтеплоенерго»;</w:t>
      </w:r>
    </w:p>
    <w:p w14:paraId="780AA22D" w14:textId="77777777" w:rsidR="00C10F28" w:rsidRDefault="00000000">
      <w:pPr>
        <w:pStyle w:val="22"/>
        <w:numPr>
          <w:ilvl w:val="0"/>
          <w:numId w:val="2"/>
        </w:numPr>
        <w:shd w:val="clear" w:color="auto" w:fill="auto"/>
        <w:tabs>
          <w:tab w:val="left" w:pos="1027"/>
        </w:tabs>
        <w:spacing w:before="0" w:after="0" w:line="341" w:lineRule="exact"/>
        <w:ind w:firstLine="600"/>
        <w:jc w:val="both"/>
      </w:pPr>
      <w:r>
        <w:t>62 - ПрАТ «Миколаївська ТЕЦ»;</w:t>
      </w:r>
    </w:p>
    <w:p w14:paraId="4AFC80F2" w14:textId="77777777" w:rsidR="00C10F28" w:rsidRDefault="00000000">
      <w:pPr>
        <w:pStyle w:val="22"/>
        <w:numPr>
          <w:ilvl w:val="0"/>
          <w:numId w:val="2"/>
        </w:numPr>
        <w:shd w:val="clear" w:color="auto" w:fill="auto"/>
        <w:tabs>
          <w:tab w:val="left" w:pos="1027"/>
        </w:tabs>
        <w:spacing w:before="0" w:after="0" w:line="322" w:lineRule="exact"/>
        <w:ind w:firstLine="600"/>
        <w:jc w:val="both"/>
      </w:pPr>
      <w:r>
        <w:t>129 - АТ «Миколаївобленерго».</w:t>
      </w:r>
    </w:p>
    <w:p w14:paraId="53EBB3A2" w14:textId="77777777" w:rsidR="00C10F28" w:rsidRDefault="00000000">
      <w:pPr>
        <w:pStyle w:val="22"/>
        <w:shd w:val="clear" w:color="auto" w:fill="auto"/>
        <w:spacing w:before="0" w:after="0" w:line="322" w:lineRule="exact"/>
        <w:ind w:firstLine="600"/>
        <w:jc w:val="both"/>
      </w:pPr>
      <w:r>
        <w:t>Відмовлено в отриманні дозволу суб’єктам господарювання та фізичним особам-підприємцям по 211 заявам.</w:t>
      </w:r>
    </w:p>
    <w:p w14:paraId="14572106" w14:textId="77777777" w:rsidR="00C10F28" w:rsidRDefault="00000000">
      <w:pPr>
        <w:pStyle w:val="22"/>
        <w:shd w:val="clear" w:color="auto" w:fill="auto"/>
        <w:spacing w:before="0" w:after="0" w:line="322" w:lineRule="exact"/>
        <w:ind w:firstLine="600"/>
        <w:jc w:val="both"/>
      </w:pPr>
      <w:r>
        <w:t>Ведеться робота з інформативного наповнення електронної карти виданих дозволів на порушення об’єктів благоустрою та контролю за своєчасним відновленням порушених об’єктів благоустрою на території м. Миколаєва. На електронній карті зазначається вичерпна інформація щодо порушеного об’єкту благоустрою, особи що виконує роботи та строки виконання робіт.</w:t>
      </w:r>
    </w:p>
    <w:p w14:paraId="6D9AAE7B" w14:textId="77777777" w:rsidR="00C10F28" w:rsidRDefault="00000000">
      <w:pPr>
        <w:pStyle w:val="22"/>
        <w:shd w:val="clear" w:color="auto" w:fill="auto"/>
        <w:spacing w:before="0" w:after="0" w:line="322" w:lineRule="exact"/>
        <w:ind w:firstLine="600"/>
        <w:jc w:val="both"/>
      </w:pPr>
      <w:r>
        <w:t>Станом на 30.11.2024 відновлено 401 об’єкт благоустрою по раніше наданим дозволам.</w:t>
      </w:r>
    </w:p>
    <w:p w14:paraId="62249393" w14:textId="77777777" w:rsidR="00C10F28" w:rsidRDefault="00000000">
      <w:pPr>
        <w:pStyle w:val="22"/>
        <w:shd w:val="clear" w:color="auto" w:fill="auto"/>
        <w:tabs>
          <w:tab w:val="left" w:pos="8328"/>
        </w:tabs>
        <w:spacing w:before="0" w:after="0" w:line="322" w:lineRule="exact"/>
        <w:ind w:firstLine="600"/>
        <w:jc w:val="both"/>
      </w:pPr>
      <w:r>
        <w:t>Також відділом, відповідно наданих повноважень та затвердженого плану, проводяться обстеження порушених об’єктів благоустрою щодо якості та повноти їх відновлення, так як Законом України «Про благоустрій населених пунктів» у випадку не своєчасного відновлення об’єктів благоустрою, передбачена адміністративна відповідальність за порушення правил благоустрою на території м. Миколаєва за ст. 152 КУпАП. Працівниками відділу складено 2 адміністративних протоколи за порушення правил благоустрою, санітарного утримання територій, забезпечення чистоти і порядку в</w:t>
      </w:r>
      <w:r>
        <w:tab/>
        <w:t>м. Миколаєві</w:t>
      </w:r>
    </w:p>
    <w:p w14:paraId="303E6803" w14:textId="77777777" w:rsidR="00C10F28" w:rsidRDefault="00000000">
      <w:pPr>
        <w:pStyle w:val="22"/>
        <w:shd w:val="clear" w:color="auto" w:fill="auto"/>
        <w:tabs>
          <w:tab w:val="left" w:pos="9509"/>
        </w:tabs>
        <w:spacing w:before="0" w:after="0" w:line="322" w:lineRule="exact"/>
        <w:jc w:val="both"/>
      </w:pPr>
      <w:r>
        <w:t>за ст. 152 КУпАП, які направлено до відповідних адміністрацій</w:t>
      </w:r>
      <w:r>
        <w:tab/>
        <w:t>для</w:t>
      </w:r>
    </w:p>
    <w:p w14:paraId="65290D5C" w14:textId="77777777" w:rsidR="00C10F28" w:rsidRDefault="00000000">
      <w:pPr>
        <w:pStyle w:val="22"/>
        <w:shd w:val="clear" w:color="auto" w:fill="auto"/>
        <w:spacing w:before="0" w:after="0" w:line="322" w:lineRule="exact"/>
        <w:jc w:val="both"/>
      </w:pPr>
      <w:r>
        <w:t>прийняття рішення адміністративними комісіями.</w:t>
      </w:r>
    </w:p>
    <w:p w14:paraId="72F26D31" w14:textId="77777777" w:rsidR="00C10F28" w:rsidRDefault="00000000">
      <w:pPr>
        <w:pStyle w:val="22"/>
        <w:shd w:val="clear" w:color="auto" w:fill="auto"/>
        <w:spacing w:before="0" w:after="0" w:line="322" w:lineRule="exact"/>
        <w:ind w:firstLine="600"/>
        <w:jc w:val="both"/>
      </w:pPr>
      <w:r>
        <w:t>В рамках діяльності та функцій покладених на відділ, направлено листи до ОКП «Миколаївоблтеплоенерго», МКП «Миколаївводоканал» та ПрАТ «Миколаївська ТЕЦ», з вимогою своєчасного відновлення порушених об’єктів благоустрою під час ремонтних або аварійних робіт.</w:t>
      </w:r>
    </w:p>
    <w:p w14:paraId="5953EAC8" w14:textId="77777777" w:rsidR="00C10F28" w:rsidRDefault="00000000">
      <w:pPr>
        <w:pStyle w:val="22"/>
        <w:shd w:val="clear" w:color="auto" w:fill="auto"/>
        <w:spacing w:before="0" w:after="0" w:line="322" w:lineRule="exact"/>
        <w:ind w:firstLine="600"/>
        <w:jc w:val="both"/>
      </w:pPr>
      <w:r>
        <w:t>Для здійснення контролю за санітарним утриманням територій та дотримання графіків прибирання адміністраціями районів м. Миколаєва з метою забезпечення чистоти і порядку, відповідно до Закону України «Про благоустрій населених пунктів» та доручення міського голови здійснено 382 заходи реагування.</w:t>
      </w:r>
    </w:p>
    <w:p w14:paraId="0362EFC6" w14:textId="77777777" w:rsidR="00C10F28" w:rsidRDefault="00000000">
      <w:pPr>
        <w:pStyle w:val="22"/>
        <w:shd w:val="clear" w:color="auto" w:fill="auto"/>
        <w:spacing w:before="0" w:after="320" w:line="322" w:lineRule="exact"/>
        <w:ind w:firstLine="600"/>
        <w:jc w:val="both"/>
      </w:pPr>
      <w:r>
        <w:t>Працівниками відділу на постійній основі здійснюється робота щодо розгляду звернень громадян у відповідності і з дотриманням положень Закону України «Про звернення громадян». За період з 01.01.2024 по 30.11.2024 опрацьовано 17 звернень</w:t>
      </w:r>
    </w:p>
    <w:p w14:paraId="05952EBD" w14:textId="77777777" w:rsidR="00C10F28" w:rsidRDefault="00000000">
      <w:pPr>
        <w:pStyle w:val="40"/>
        <w:shd w:val="clear" w:color="auto" w:fill="auto"/>
        <w:tabs>
          <w:tab w:val="left" w:pos="1110"/>
        </w:tabs>
        <w:spacing w:before="0" w:line="322" w:lineRule="exact"/>
      </w:pPr>
      <w:r>
        <w:t>ІІІ.</w:t>
      </w:r>
      <w:r>
        <w:tab/>
        <w:t>Відділ запобігання та виявлення корупції</w:t>
      </w:r>
    </w:p>
    <w:p w14:paraId="472EB7CA" w14:textId="77777777" w:rsidR="00C10F28" w:rsidRDefault="00000000">
      <w:pPr>
        <w:pStyle w:val="22"/>
        <w:shd w:val="clear" w:color="auto" w:fill="auto"/>
        <w:spacing w:before="0" w:after="0" w:line="322" w:lineRule="exact"/>
        <w:ind w:firstLine="600"/>
        <w:jc w:val="both"/>
      </w:pPr>
      <w:r>
        <w:t>За 11 місяців 2024 року працівниками відділу:</w:t>
      </w:r>
    </w:p>
    <w:p w14:paraId="664DA3E3" w14:textId="77777777" w:rsidR="00C10F28" w:rsidRDefault="00000000">
      <w:pPr>
        <w:pStyle w:val="22"/>
        <w:shd w:val="clear" w:color="auto" w:fill="auto"/>
        <w:spacing w:before="0" w:after="0" w:line="322" w:lineRule="exact"/>
        <w:ind w:firstLine="600"/>
        <w:jc w:val="both"/>
      </w:pPr>
      <w:r>
        <w:t>■ протягом кампанії декларування за 2021-2022, 2023 роки спеціалісти відділу надали більше 180 консультацій в заповненні декларацій особи, уповноваженої на виконання функцій місцевого самоврядування, також було надано 6 письмових методичних рекомендацій щодо актуальних питань декларування.</w:t>
      </w:r>
    </w:p>
    <w:p w14:paraId="4B951DB2" w14:textId="77777777" w:rsidR="00C10F28" w:rsidRDefault="00000000">
      <w:pPr>
        <w:pStyle w:val="22"/>
        <w:shd w:val="clear" w:color="auto" w:fill="auto"/>
        <w:spacing w:before="0" w:after="0" w:line="322" w:lineRule="exact"/>
        <w:ind w:firstLine="740"/>
        <w:jc w:val="both"/>
      </w:pPr>
      <w:r>
        <w:t xml:space="preserve">23.01.2024 року спеціалістами відділу було проведено навчальний вебінар для працівників виконавчих органів Миколаївської міської ради, комунальних </w:t>
      </w:r>
      <w:r>
        <w:lastRenderedPageBreak/>
        <w:t>підприємств, установ та організацій щодо електронного декларування осіб, уповноважених на виконання функцій місцевого самоврядування за 2023 рік.</w:t>
      </w:r>
    </w:p>
    <w:p w14:paraId="32A11486" w14:textId="77777777" w:rsidR="00C10F28" w:rsidRDefault="00000000">
      <w:pPr>
        <w:pStyle w:val="22"/>
        <w:shd w:val="clear" w:color="auto" w:fill="auto"/>
        <w:spacing w:before="0" w:after="0" w:line="322" w:lineRule="exact"/>
        <w:ind w:firstLine="600"/>
        <w:jc w:val="both"/>
      </w:pPr>
      <w:r>
        <w:t xml:space="preserve">По завершенню кампанії декларування за 2021-2022 роки, протягом лютого 2024 року, та кампанії декларування за 2023 рік, протягом квітня 2024 року, спеціалістами відділу було проведено перевірку фактів подання суб’єктами декларування, які працюють у виконавчих органах та юридичних особах публічного права (комунальні установи, підприємства, організації, заклади) Миколаївської міській раді, відповідно до </w:t>
      </w:r>
      <w:hyperlink r:id="rId7" w:history="1">
        <w:r>
          <w:t>частини другої</w:t>
        </w:r>
      </w:hyperlink>
      <w:r>
        <w:t xml:space="preserve"> статті 51</w:t>
      </w:r>
      <w:r>
        <w:rPr>
          <w:vertAlign w:val="superscript"/>
        </w:rPr>
        <w:t>2</w:t>
      </w:r>
      <w:r>
        <w:t xml:space="preserve"> Закону декларацій та надіслано повідомлення до Національного агентства про випадки неподання чи несвоєчасного подання таких декларацій у визначеному законодавством порядку.</w:t>
      </w:r>
    </w:p>
    <w:p w14:paraId="689D30DE" w14:textId="77777777" w:rsidR="00C10F28" w:rsidRDefault="00000000">
      <w:pPr>
        <w:pStyle w:val="22"/>
        <w:shd w:val="clear" w:color="auto" w:fill="auto"/>
        <w:spacing w:before="0" w:after="0" w:line="322" w:lineRule="exact"/>
        <w:ind w:firstLine="600"/>
        <w:jc w:val="both"/>
      </w:pPr>
      <w:r>
        <w:t>Також у 2024 році спеціалістами відділу надано більше 50 консультацій щодо суб’єктів, строків, порядку та особливостей подання повідомлення про суттєві зміни в майновому стані, повідомлення про відкриття валютного рахунка, порядку подання декларацій новопризначеним посадовим особам органів місцевого самоврядування та посадовим особам юридичних осіб публічного права.</w:t>
      </w:r>
    </w:p>
    <w:p w14:paraId="7168ACD5" w14:textId="77777777" w:rsidR="00C10F28" w:rsidRDefault="00000000">
      <w:pPr>
        <w:pStyle w:val="22"/>
        <w:shd w:val="clear" w:color="auto" w:fill="auto"/>
        <w:spacing w:before="0" w:after="0" w:line="322" w:lineRule="exact"/>
        <w:ind w:firstLine="600"/>
        <w:jc w:val="both"/>
      </w:pPr>
      <w:r>
        <w:t xml:space="preserve">Крім того, протягом січня-листопада 2024 року спеціалістами відділу з метою забезпечення безпекових заходів, відповідно до </w:t>
      </w:r>
      <w:hyperlink r:id="rId8" w:history="1">
        <w:r>
          <w:t>пункту 2</w:t>
        </w:r>
        <w:r>
          <w:rPr>
            <w:vertAlign w:val="superscript"/>
          </w:rPr>
          <w:t>11</w:t>
        </w:r>
        <w:r>
          <w:t xml:space="preserve"> </w:t>
        </w:r>
      </w:hyperlink>
      <w:r>
        <w:t xml:space="preserve">розділу XIII «Прикінцеві положення» Закону України «Про запобігання корупції», підготовлено та направлено 7 подань про вилучення з відкритого доступу декларацій осіб, уповноважених на виконання функцій місцевого самоврядування, що подані суб’єктами декларування, зазначеними у </w:t>
      </w:r>
      <w:hyperlink r:id="rId9" w:history="1">
        <w:r>
          <w:t>частинах 7</w:t>
        </w:r>
        <w:r>
          <w:softHyphen/>
        </w:r>
      </w:hyperlink>
      <w:hyperlink r:id="rId10" w:history="1">
        <w:r>
          <w:t xml:space="preserve">14 </w:t>
        </w:r>
      </w:hyperlink>
      <w:r>
        <w:t>статті 45 Закону України «Про запобігання корупції».</w:t>
      </w:r>
    </w:p>
    <w:p w14:paraId="57BB4EB4" w14:textId="77777777" w:rsidR="00C10F28" w:rsidRDefault="00000000">
      <w:pPr>
        <w:pStyle w:val="22"/>
        <w:numPr>
          <w:ilvl w:val="0"/>
          <w:numId w:val="3"/>
        </w:numPr>
        <w:shd w:val="clear" w:color="auto" w:fill="auto"/>
        <w:tabs>
          <w:tab w:val="left" w:pos="807"/>
        </w:tabs>
        <w:spacing w:before="0" w:after="0" w:line="322" w:lineRule="exact"/>
        <w:ind w:firstLine="600"/>
        <w:jc w:val="both"/>
      </w:pPr>
      <w:r>
        <w:t>протягом січня-листопада 2024 року здійснювалися перевірки та розгляд 20 повідомлень про можливі факти корупційних або пов’язаних з корупцією правопорушень, інших порушень Закону України «Про запобігання корупції» отриманих через внутрішні та регулярні канали повідомлень, у терміни, передбачені</w:t>
      </w:r>
      <w:hyperlink r:id="rId11" w:history="1">
        <w:r>
          <w:t xml:space="preserve"> Законом</w:t>
        </w:r>
      </w:hyperlink>
      <w:r>
        <w:t>.</w:t>
      </w:r>
    </w:p>
    <w:p w14:paraId="47C73BD0" w14:textId="77777777" w:rsidR="00C10F28" w:rsidRDefault="00000000">
      <w:pPr>
        <w:pStyle w:val="22"/>
        <w:shd w:val="clear" w:color="auto" w:fill="auto"/>
        <w:spacing w:before="0" w:after="0" w:line="370" w:lineRule="exact"/>
        <w:ind w:firstLine="600"/>
        <w:jc w:val="both"/>
      </w:pPr>
      <w:r>
        <w:t>Під час розгляду повідомлень проведено 7 попередніх перевірок інформації, викладених у повідомленнях, за результатами проведення яких організовано та проведено 2 службових розслідування стосовно посадових осіб виконавчих органів Миколаївської міської ради та прийнято участь у складі 1 комісії щодо проведення службового розслідування стосовно посадової особи юридичної особи публічного права, з метою виявлення причин та умов, що призвели до вчинення корупційного або пов’язаного з корупцією правопорушення та невиконання вимог антикорупційного законодавства.</w:t>
      </w:r>
    </w:p>
    <w:p w14:paraId="414E6E08" w14:textId="77777777" w:rsidR="00C10F28" w:rsidRDefault="00000000">
      <w:pPr>
        <w:pStyle w:val="22"/>
        <w:numPr>
          <w:ilvl w:val="0"/>
          <w:numId w:val="3"/>
        </w:numPr>
        <w:shd w:val="clear" w:color="auto" w:fill="auto"/>
        <w:tabs>
          <w:tab w:val="left" w:pos="807"/>
        </w:tabs>
        <w:spacing w:before="0" w:after="0" w:line="322" w:lineRule="exact"/>
        <w:ind w:firstLine="600"/>
        <w:jc w:val="both"/>
      </w:pPr>
      <w:r>
        <w:t>в березні 2024 року відповідно до Порядку ведення Єдиного порталу повідомлень викривачів, затвердженого наказом Національного агентства з питань запобігання корупції від 03.01.2023 № 1/23, було надіслано лист-звернення для підключення Миколаївської міської ради до</w:t>
      </w:r>
      <w:hyperlink r:id="rId12" w:history="1">
        <w:r>
          <w:t xml:space="preserve"> Єдиного порталу повідомлень</w:t>
        </w:r>
      </w:hyperlink>
      <w:r>
        <w:t xml:space="preserve"> </w:t>
      </w:r>
      <w:hyperlink r:id="rId13" w:history="1">
        <w:r>
          <w:t>викривачів</w:t>
        </w:r>
      </w:hyperlink>
      <w:r>
        <w:t>.</w:t>
      </w:r>
    </w:p>
    <w:p w14:paraId="78E01014" w14:textId="77777777" w:rsidR="00C10F28" w:rsidRDefault="00000000">
      <w:pPr>
        <w:pStyle w:val="22"/>
        <w:shd w:val="clear" w:color="auto" w:fill="auto"/>
        <w:spacing w:before="0" w:after="0" w:line="322" w:lineRule="exact"/>
        <w:ind w:firstLine="600"/>
        <w:jc w:val="both"/>
      </w:pPr>
      <w:r>
        <w:t>До того ж, протягом третього кварталу 2024 року спеціалістами відділу підготовлено та направлено інформацію та пакет документів щодо підключення до Єдиного порталу повідомлень викривачів юридичних осіб публічного права, що належать до сфери управління міської ради.</w:t>
      </w:r>
    </w:p>
    <w:p w14:paraId="46D5D40A" w14:textId="77777777" w:rsidR="00C10F28" w:rsidRDefault="00000000">
      <w:pPr>
        <w:pStyle w:val="22"/>
        <w:shd w:val="clear" w:color="auto" w:fill="auto"/>
        <w:spacing w:before="0" w:after="0" w:line="322" w:lineRule="exact"/>
        <w:ind w:firstLine="600"/>
        <w:jc w:val="both"/>
      </w:pPr>
      <w:r>
        <w:t xml:space="preserve">За результатами розгляду зазначеної інформації Національним агентством з питань запобігання корупції протягом вересня 2024 року приєднано Миколаївську </w:t>
      </w:r>
      <w:r>
        <w:lastRenderedPageBreak/>
        <w:t>міську раду та 250 комунальних підприємств, установ та організацій, що належать до сфери управління міської ради до Єдиного порталу повідомлень викривачів.</w:t>
      </w:r>
    </w:p>
    <w:p w14:paraId="14345861" w14:textId="77777777" w:rsidR="00C10F28" w:rsidRDefault="00000000">
      <w:pPr>
        <w:pStyle w:val="22"/>
        <w:shd w:val="clear" w:color="auto" w:fill="auto"/>
        <w:spacing w:before="0" w:after="0" w:line="322" w:lineRule="exact"/>
        <w:ind w:firstLine="600"/>
        <w:jc w:val="both"/>
      </w:pPr>
      <w:r>
        <w:t>Протягом вересня-листопада 2024 року працівникам Миколаївської міської ради, комунальних підприємств, установ та організацій, що належать до сфери управління міської ради, спеціалістами відділу надавалась методична та консультаційна допомога з питань щодо підключення та організації роботи в Єдиному порталі повідомлень викривачів, надано 2 письмові методичні рекомендацій щодо актуальних питань.</w:t>
      </w:r>
    </w:p>
    <w:p w14:paraId="372F456D" w14:textId="77777777" w:rsidR="00C10F28" w:rsidRDefault="00000000">
      <w:pPr>
        <w:pStyle w:val="22"/>
        <w:numPr>
          <w:ilvl w:val="0"/>
          <w:numId w:val="3"/>
        </w:numPr>
        <w:shd w:val="clear" w:color="auto" w:fill="auto"/>
        <w:tabs>
          <w:tab w:val="left" w:pos="822"/>
        </w:tabs>
        <w:spacing w:before="0" w:after="0" w:line="322" w:lineRule="exact"/>
        <w:ind w:firstLine="600"/>
        <w:jc w:val="both"/>
      </w:pPr>
      <w:r>
        <w:t>в лютому та травні 2024 року спеціалісти відділу пройшли офлайн</w:t>
      </w:r>
    </w:p>
    <w:p w14:paraId="2B872550" w14:textId="77777777" w:rsidR="00C10F28" w:rsidRDefault="00000000">
      <w:pPr>
        <w:pStyle w:val="22"/>
        <w:shd w:val="clear" w:color="auto" w:fill="auto"/>
        <w:tabs>
          <w:tab w:val="left" w:pos="4522"/>
        </w:tabs>
        <w:spacing w:before="0" w:after="0" w:line="322" w:lineRule="exact"/>
        <w:jc w:val="both"/>
      </w:pPr>
      <w:r>
        <w:t>навчання з антикорупційного менеджменту, формування культури викривання та робота з викривачами корупції, контролю за дотриманням вимог антикорупційного законодавства:</w:t>
      </w:r>
      <w:r>
        <w:tab/>
        <w:t>конфлікт інтересів, аналіз контрагентів,</w:t>
      </w:r>
    </w:p>
    <w:p w14:paraId="7AAF492C" w14:textId="77777777" w:rsidR="00C10F28" w:rsidRDefault="00000000">
      <w:pPr>
        <w:pStyle w:val="22"/>
        <w:shd w:val="clear" w:color="auto" w:fill="auto"/>
        <w:spacing w:before="0" w:after="0" w:line="322" w:lineRule="exact"/>
        <w:jc w:val="both"/>
      </w:pPr>
      <w:r>
        <w:t>візування та антикорупційна експертиза тощо.</w:t>
      </w:r>
    </w:p>
    <w:p w14:paraId="31971864" w14:textId="77777777" w:rsidR="00C10F28" w:rsidRDefault="00000000">
      <w:pPr>
        <w:pStyle w:val="22"/>
        <w:numPr>
          <w:ilvl w:val="0"/>
          <w:numId w:val="3"/>
        </w:numPr>
        <w:shd w:val="clear" w:color="auto" w:fill="auto"/>
        <w:tabs>
          <w:tab w:val="left" w:pos="807"/>
        </w:tabs>
        <w:spacing w:before="0" w:after="0" w:line="322" w:lineRule="exact"/>
        <w:ind w:firstLine="600"/>
        <w:jc w:val="left"/>
        <w:sectPr w:rsidR="00C10F28" w:rsidSect="000F4919">
          <w:footnotePr>
            <w:numFmt w:val="chicago"/>
            <w:numRestart w:val="eachPage"/>
          </w:footnotePr>
          <w:pgSz w:w="11900" w:h="16840"/>
          <w:pgMar w:top="568" w:right="776" w:bottom="706" w:left="1079" w:header="0" w:footer="3" w:gutter="0"/>
          <w:cols w:space="720"/>
          <w:noEndnote/>
          <w:docGrid w:linePitch="360"/>
        </w:sectPr>
      </w:pPr>
      <w:r>
        <w:t>у травні 2024 року, керуючись Законом України «Про запобігання корупції» та Методологією управління корупційними ризиками, затвердженої наказом Національного агентства з питань запобігання корупції 28.12.2021 року</w:t>
      </w:r>
    </w:p>
    <w:p w14:paraId="0C8F9477" w14:textId="77777777" w:rsidR="00C10F28" w:rsidRDefault="00000000">
      <w:pPr>
        <w:pStyle w:val="22"/>
        <w:shd w:val="clear" w:color="auto" w:fill="auto"/>
        <w:spacing w:before="0" w:after="0" w:line="319" w:lineRule="exact"/>
        <w:jc w:val="both"/>
      </w:pPr>
      <w:r>
        <w:lastRenderedPageBreak/>
        <w:t>№ 830/21, департаментом внутрішнього фінансового контролю, нагляду та протидії корупції Миколаївської міської ради сформовано склад робочої групи з розробки Плану доброчесності Миколаївської міської ради.</w:t>
      </w:r>
    </w:p>
    <w:p w14:paraId="7B3F4E6D" w14:textId="77777777" w:rsidR="00C10F28" w:rsidRDefault="00000000">
      <w:pPr>
        <w:pStyle w:val="22"/>
        <w:shd w:val="clear" w:color="auto" w:fill="auto"/>
        <w:spacing w:before="0" w:after="0" w:line="319" w:lineRule="exact"/>
        <w:ind w:firstLine="600"/>
        <w:jc w:val="both"/>
      </w:pPr>
      <w:r>
        <w:t>Відповідно до плану роботи робочої групи з розробки Плану доброчесності Миколаївської міської ради, проводиться оцінка корупційних ризиків діяльності Миколаївської міської ради, розробляються заходи впливу на корупційні ризики, та готується проєкт Плану доброчесності Миколаївської міської ради, для надання його на погодження і затвердження на сесії міської ради.</w:t>
      </w:r>
    </w:p>
    <w:p w14:paraId="46B0AA74" w14:textId="77777777" w:rsidR="00C10F28" w:rsidRDefault="00000000">
      <w:pPr>
        <w:pStyle w:val="22"/>
        <w:shd w:val="clear" w:color="auto" w:fill="auto"/>
        <w:spacing w:before="0" w:after="0" w:line="319" w:lineRule="exact"/>
        <w:ind w:firstLine="600"/>
        <w:jc w:val="both"/>
      </w:pPr>
      <w:r>
        <w:t>■ на виконання рішення виконавчого комітету Миколаївської міської ради від 24.01.2024 року № 169 «Про внесення змін до рішення виконавчого комітету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департаментом внутрішнього фінансового контролю, нагляду та протидії корупції Миколаївської міської ради проводився внутрішній контроль за отриманням, розподілом, обліком та використанням гуманітарної та благодійної допомоги, яка протягом 2022-2024 років надійшла від благодійників, донорів гуманітарної допомоги до Миколаївської міської ради, її виконавчих органів, комунальних підприємств, установ, організацій.</w:t>
      </w:r>
    </w:p>
    <w:p w14:paraId="0287EB8D" w14:textId="77777777" w:rsidR="00C10F28" w:rsidRDefault="00000000">
      <w:pPr>
        <w:pStyle w:val="22"/>
        <w:shd w:val="clear" w:color="auto" w:fill="auto"/>
        <w:spacing w:before="0" w:after="0" w:line="319" w:lineRule="exact"/>
        <w:ind w:firstLine="600"/>
        <w:jc w:val="both"/>
      </w:pPr>
      <w:r>
        <w:t>Метою контролю є забезпечення дотримання встановлених вимог законодавства щодо отримання, розподілу, обліку та використання гуманітарної допомоги, оприлюднення інформації щодо проведених процедур контролю. Реалізація принципів чесності та прозорості щодо отримання, розподілу, обліку, використання гуманітарної допомоги яка надійшла до Миколаївської міської ради, її виконавчих органів, комунальних підприємств, установ, та організацій, шляхом впровадження чіткого регламенту та контролю за поводженням з гуманітарною допомогою, забезпечення дотримання вимог законодавства та оприлюднення інформації щодо проведених процедур контролю.</w:t>
      </w:r>
    </w:p>
    <w:p w14:paraId="336437AC" w14:textId="77777777" w:rsidR="00C10F28" w:rsidRDefault="00000000">
      <w:pPr>
        <w:pStyle w:val="22"/>
        <w:shd w:val="clear" w:color="auto" w:fill="auto"/>
        <w:spacing w:before="0" w:after="0" w:line="319" w:lineRule="exact"/>
        <w:ind w:firstLine="600"/>
        <w:jc w:val="both"/>
      </w:pPr>
      <w:r>
        <w:t>Протягом січня-травня 2024 року проводився внутрішній контроль за отриманням, розподілом, обліком та використанням гуманітарної та благодійної допомоги, яка протягом квітня-грудня 2023 року надійшла від благодійників, донорів гуманітарної допомоги до Миколаївської міської ради, її виконавчих органів, комунальних підприємств, установ, організацій. Здійснено перевірку 17 структурних підрозділів виконавчих органів Миколаївської міської ради та 32 комунальних підприємств, було проведено огляд наявної гуманітарної допомоги та контроль обліку, зберігання та використання такої допомоги, а саме: обладнання, комп’ютерної техніки, генераторів, транспортних засобів, будівельних матеріалів, медичного обладнання, устаткування та приладдя.</w:t>
      </w:r>
    </w:p>
    <w:p w14:paraId="26B884D9" w14:textId="77777777" w:rsidR="00C10F28" w:rsidRDefault="00000000">
      <w:pPr>
        <w:pStyle w:val="22"/>
        <w:shd w:val="clear" w:color="auto" w:fill="auto"/>
        <w:spacing w:before="0" w:after="759" w:line="319" w:lineRule="exact"/>
        <w:ind w:firstLine="600"/>
        <w:jc w:val="both"/>
      </w:pPr>
      <w:r>
        <w:t>Впродовж червня-листопада 2024 року було здійснено внутрішній контроль за отриманням, розподілом, обліком та використанням гуманітарної та</w:t>
      </w:r>
    </w:p>
    <w:p w14:paraId="0FCD4EA1" w14:textId="644CF0E2" w:rsidR="00C10F28" w:rsidRDefault="000F4919">
      <w:pPr>
        <w:pStyle w:val="50"/>
        <w:shd w:val="clear" w:color="auto" w:fill="auto"/>
        <w:spacing w:before="0" w:after="121"/>
      </w:pPr>
      <w:r>
        <w:rPr>
          <w:noProof/>
        </w:rPr>
        <w:drawing>
          <wp:anchor distT="0" distB="143510" distL="63500" distR="143510" simplePos="0" relativeHeight="377487104" behindDoc="1" locked="0" layoutInCell="1" allowOverlap="1" wp14:anchorId="39D34319" wp14:editId="626025E3">
            <wp:simplePos x="0" y="0"/>
            <wp:positionH relativeFrom="margin">
              <wp:posOffset>-208915</wp:posOffset>
            </wp:positionH>
            <wp:positionV relativeFrom="paragraph">
              <wp:posOffset>-27305</wp:posOffset>
            </wp:positionV>
            <wp:extent cx="955040" cy="955040"/>
            <wp:effectExtent l="0" t="0" r="0" b="0"/>
            <wp:wrapSquare wrapText="right"/>
            <wp:docPr id="55663147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125095" distL="63500" distR="63500" simplePos="0" relativeHeight="377487105" behindDoc="1" locked="0" layoutInCell="1" allowOverlap="1" wp14:anchorId="78C1E01C" wp14:editId="4C7E6DA2">
                <wp:simplePos x="0" y="0"/>
                <wp:positionH relativeFrom="margin">
                  <wp:posOffset>4121785</wp:posOffset>
                </wp:positionH>
                <wp:positionV relativeFrom="paragraph">
                  <wp:posOffset>0</wp:posOffset>
                </wp:positionV>
                <wp:extent cx="1014730" cy="749300"/>
                <wp:effectExtent l="0" t="0" r="0" b="3175"/>
                <wp:wrapSquare wrapText="left"/>
                <wp:docPr id="3950409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51B90" w14:textId="77777777" w:rsidR="00C10F28" w:rsidRDefault="00000000">
                            <w:pPr>
                              <w:pStyle w:val="a6"/>
                              <w:shd w:val="clear" w:color="auto" w:fill="auto"/>
                            </w:pPr>
                            <w:r>
                              <w:t>Виконавчі органи Миколаївської міської ради</w:t>
                            </w:r>
                          </w:p>
                          <w:p w14:paraId="2D0F11EB" w14:textId="2500186E" w:rsidR="00C10F28" w:rsidRDefault="000F4919">
                            <w:pPr>
                              <w:jc w:val="center"/>
                              <w:rPr>
                                <w:sz w:val="2"/>
                                <w:szCs w:val="2"/>
                              </w:rPr>
                            </w:pPr>
                            <w:r>
                              <w:rPr>
                                <w:noProof/>
                              </w:rPr>
                              <w:drawing>
                                <wp:inline distT="0" distB="0" distL="0" distR="0" wp14:anchorId="1821DFFC" wp14:editId="670424AE">
                                  <wp:extent cx="1016635" cy="32766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635" cy="32766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C1E01C" id="_x0000_t202" coordsize="21600,21600" o:spt="202" path="m,l,21600r21600,l21600,xe">
                <v:stroke joinstyle="miter"/>
                <v:path gradientshapeok="t" o:connecttype="rect"/>
              </v:shapetype>
              <v:shape id="Text Box 4" o:spid="_x0000_s1026" type="#_x0000_t202" style="position:absolute;left:0;text-align:left;margin-left:324.55pt;margin-top:0;width:79.9pt;height:59pt;z-index:-125829375;visibility:visible;mso-wrap-style:square;mso-width-percent:0;mso-height-percent:0;mso-wrap-distance-left:5pt;mso-wrap-distance-top:0;mso-wrap-distance-right:5pt;mso-wrap-distance-bottom: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" filled="f" stroked="f">
                <v:textbox style="mso-fit-shape-to-text:t" inset="0,0,0,0">
                  <w:txbxContent>
                    <w:p w14:paraId="05551B90" w14:textId="77777777" w:rsidR="00C10F28" w:rsidRDefault="00000000">
                      <w:pPr>
                        <w:pStyle w:val="a6"/>
                        <w:shd w:val="clear" w:color="auto" w:fill="auto"/>
                      </w:pPr>
                      <w:r>
                        <w:t>Виконавчі органи Миколаївської міської ради</w:t>
                      </w:r>
                    </w:p>
                    <w:p w14:paraId="2D0F11EB" w14:textId="2500186E" w:rsidR="00C10F28" w:rsidRDefault="000F4919">
                      <w:pPr>
                        <w:jc w:val="center"/>
                        <w:rPr>
                          <w:sz w:val="2"/>
                          <w:szCs w:val="2"/>
                        </w:rPr>
                      </w:pPr>
                      <w:r>
                        <w:rPr>
                          <w:noProof/>
                        </w:rPr>
                        <w:drawing>
                          <wp:inline distT="0" distB="0" distL="0" distR="0" wp14:anchorId="1821DFFC" wp14:editId="670424AE">
                            <wp:extent cx="1016635" cy="32766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635" cy="327660"/>
                                    </a:xfrm>
                                    <a:prstGeom prst="rect">
                                      <a:avLst/>
                                    </a:prstGeom>
                                    <a:noFill/>
                                    <a:ln>
                                      <a:noFill/>
                                    </a:ln>
                                  </pic:spPr>
                                </pic:pic>
                              </a:graphicData>
                            </a:graphic>
                          </wp:inline>
                        </w:drawing>
                      </w:r>
                    </w:p>
                  </w:txbxContent>
                </v:textbox>
                <w10:wrap type="square" side="left" anchorx="margin"/>
              </v:shape>
            </w:pict>
          </mc:Fallback>
        </mc:AlternateContent>
      </w:r>
      <w:r w:rsidR="00000000">
        <w:t>ДОКУМЕНТ СЕД АСКОД</w:t>
      </w:r>
    </w:p>
    <w:p w14:paraId="524E2924" w14:textId="77777777" w:rsidR="00C10F28" w:rsidRDefault="00000000">
      <w:pPr>
        <w:pStyle w:val="50"/>
        <w:shd w:val="clear" w:color="auto" w:fill="auto"/>
        <w:spacing w:before="0" w:after="0" w:line="219" w:lineRule="exact"/>
        <w:ind w:right="560"/>
        <w:jc w:val="left"/>
        <w:sectPr w:rsidR="00C10F28">
          <w:footerReference w:type="default" r:id="rId16"/>
          <w:footnotePr>
            <w:numFmt w:val="chicago"/>
            <w:numRestart w:val="eachPage"/>
          </w:footnotePr>
          <w:pgSz w:w="11900" w:h="16840"/>
          <w:pgMar w:top="1147" w:right="776" w:bottom="706" w:left="1079" w:header="0" w:footer="3" w:gutter="0"/>
          <w:cols w:space="720"/>
          <w:noEndnote/>
          <w:docGrid w:linePitch="360"/>
        </w:sectPr>
      </w:pPr>
      <w:r>
        <w:t xml:space="preserve">Сертифікат </w:t>
      </w:r>
      <w:r>
        <w:rPr>
          <w:rStyle w:val="51"/>
        </w:rPr>
        <w:t xml:space="preserve">5Е984Р526Е82Е38Е040000007А7Е170198322405 </w:t>
      </w:r>
      <w:r>
        <w:t xml:space="preserve">Підписувач </w:t>
      </w:r>
      <w:r>
        <w:rPr>
          <w:rStyle w:val="51"/>
        </w:rPr>
        <w:t xml:space="preserve">ЯРОШЕНКО ВІТАЛІЙ ВОЛОДИМИРОВИЧ </w:t>
      </w:r>
      <w:r>
        <w:t xml:space="preserve">Дійсний з </w:t>
      </w:r>
      <w:r>
        <w:rPr>
          <w:rStyle w:val="51"/>
        </w:rPr>
        <w:t>03.06.2024 13:25:47</w:t>
      </w:r>
      <w:r>
        <w:t xml:space="preserve"> по </w:t>
      </w:r>
      <w:r>
        <w:rPr>
          <w:rStyle w:val="51"/>
        </w:rPr>
        <w:t>03.06.2025 23:59:59</w:t>
      </w:r>
    </w:p>
    <w:p w14:paraId="1B8D1BD4" w14:textId="77777777" w:rsidR="00C10F28" w:rsidRDefault="00000000">
      <w:pPr>
        <w:pStyle w:val="22"/>
        <w:shd w:val="clear" w:color="auto" w:fill="auto"/>
        <w:spacing w:before="0" w:after="0" w:line="319" w:lineRule="exact"/>
        <w:jc w:val="both"/>
      </w:pPr>
      <w:r>
        <w:lastRenderedPageBreak/>
        <w:t>благодійної допомоги, яка протягом січня-серпня 2024 року надійшла від благодійників, донорів гуманітарної допомоги до Миколаївської міської ради, її виконавчих органів, комунальних підприємств, установ, організацій. Здійснено перевірку 16 структурних підрозділів виконавчих органів Миколаївської міської ради та 31 комунальних підприємств та установ.</w:t>
      </w:r>
    </w:p>
    <w:p w14:paraId="0F714E03" w14:textId="77777777" w:rsidR="00C10F28" w:rsidRDefault="00000000">
      <w:pPr>
        <w:pStyle w:val="22"/>
        <w:shd w:val="clear" w:color="auto" w:fill="auto"/>
        <w:spacing w:before="0" w:after="0" w:line="319" w:lineRule="exact"/>
        <w:ind w:firstLine="600"/>
        <w:jc w:val="both"/>
      </w:pPr>
      <w:r>
        <w:t>За результатами перевірок порушень щодо поводженням з гуманітарною допомогою виявлено не було, структурні підрозділи виконавчих органів Миколаївської міської ради та комунальні підприємства забезпечують дотримання встановлених вимог законодавства щодо отримання, розподілу, обліку та використання гуманітарної допомоги.</w:t>
      </w:r>
    </w:p>
    <w:p w14:paraId="08CA9333" w14:textId="77777777" w:rsidR="00C10F28" w:rsidRDefault="00000000">
      <w:pPr>
        <w:pStyle w:val="22"/>
        <w:shd w:val="clear" w:color="auto" w:fill="auto"/>
        <w:spacing w:before="0" w:after="0" w:line="319" w:lineRule="exact"/>
        <w:ind w:firstLine="600"/>
        <w:jc w:val="both"/>
      </w:pPr>
      <w:r>
        <w:t>Спеціалісти відділу долучалися до створення та наповнення вебпорталу моніторингу міжнародної допомоги.</w:t>
      </w:r>
    </w:p>
    <w:p w14:paraId="5E7DB14A" w14:textId="77777777" w:rsidR="00C10F28" w:rsidRDefault="00000000">
      <w:pPr>
        <w:pStyle w:val="22"/>
        <w:shd w:val="clear" w:color="auto" w:fill="auto"/>
        <w:spacing w:before="0" w:after="0" w:line="319" w:lineRule="exact"/>
        <w:ind w:firstLine="600"/>
        <w:jc w:val="both"/>
      </w:pPr>
      <w:r>
        <w:t>На вебпорталі доступна інформація про:</w:t>
      </w:r>
    </w:p>
    <w:p w14:paraId="170752B4" w14:textId="77777777" w:rsidR="00C10F28" w:rsidRDefault="00000000">
      <w:pPr>
        <w:pStyle w:val="22"/>
        <w:numPr>
          <w:ilvl w:val="0"/>
          <w:numId w:val="2"/>
        </w:numPr>
        <w:shd w:val="clear" w:color="auto" w:fill="auto"/>
        <w:tabs>
          <w:tab w:val="left" w:pos="946"/>
        </w:tabs>
        <w:spacing w:before="0" w:after="0" w:line="319" w:lineRule="exact"/>
        <w:ind w:firstLine="600"/>
        <w:jc w:val="both"/>
      </w:pPr>
      <w:r>
        <w:t>донорів міжнародної допомоги;</w:t>
      </w:r>
    </w:p>
    <w:p w14:paraId="0EFC8FAC" w14:textId="77777777" w:rsidR="00C10F28" w:rsidRDefault="00000000">
      <w:pPr>
        <w:pStyle w:val="22"/>
        <w:numPr>
          <w:ilvl w:val="0"/>
          <w:numId w:val="2"/>
        </w:numPr>
        <w:shd w:val="clear" w:color="auto" w:fill="auto"/>
        <w:tabs>
          <w:tab w:val="left" w:pos="946"/>
        </w:tabs>
        <w:spacing w:before="0" w:after="0" w:line="319" w:lineRule="exact"/>
        <w:ind w:firstLine="600"/>
        <w:jc w:val="both"/>
      </w:pPr>
      <w:r>
        <w:t>звіти про отриману допомогу;</w:t>
      </w:r>
    </w:p>
    <w:p w14:paraId="0A206984" w14:textId="77777777" w:rsidR="00C10F28" w:rsidRDefault="00000000">
      <w:pPr>
        <w:pStyle w:val="22"/>
        <w:numPr>
          <w:ilvl w:val="0"/>
          <w:numId w:val="2"/>
        </w:numPr>
        <w:shd w:val="clear" w:color="auto" w:fill="auto"/>
        <w:tabs>
          <w:tab w:val="left" w:pos="946"/>
        </w:tabs>
        <w:spacing w:before="0" w:after="0" w:line="319" w:lineRule="exact"/>
        <w:ind w:firstLine="600"/>
        <w:jc w:val="both"/>
      </w:pPr>
      <w:r>
        <w:t>перевірки використання допомоги;</w:t>
      </w:r>
    </w:p>
    <w:p w14:paraId="187CB0FE" w14:textId="77777777" w:rsidR="00C10F28" w:rsidRDefault="00000000">
      <w:pPr>
        <w:pStyle w:val="22"/>
        <w:numPr>
          <w:ilvl w:val="0"/>
          <w:numId w:val="2"/>
        </w:numPr>
        <w:shd w:val="clear" w:color="auto" w:fill="auto"/>
        <w:tabs>
          <w:tab w:val="left" w:pos="946"/>
        </w:tabs>
        <w:spacing w:before="0" w:after="0" w:line="319" w:lineRule="exact"/>
        <w:ind w:firstLine="600"/>
        <w:jc w:val="both"/>
      </w:pPr>
      <w:r>
        <w:t>новини про партнерство з міжнародними організаціями;</w:t>
      </w:r>
    </w:p>
    <w:p w14:paraId="029EB10E" w14:textId="77777777" w:rsidR="00C10F28" w:rsidRDefault="00000000">
      <w:pPr>
        <w:pStyle w:val="22"/>
        <w:numPr>
          <w:ilvl w:val="0"/>
          <w:numId w:val="2"/>
        </w:numPr>
        <w:shd w:val="clear" w:color="auto" w:fill="auto"/>
        <w:tabs>
          <w:tab w:val="left" w:pos="946"/>
        </w:tabs>
        <w:spacing w:before="0" w:after="0" w:line="319" w:lineRule="exact"/>
        <w:ind w:firstLine="600"/>
        <w:jc w:val="both"/>
      </w:pPr>
      <w:r>
        <w:t>термінові потреби міста.</w:t>
      </w:r>
    </w:p>
    <w:p w14:paraId="1CFB2314" w14:textId="77777777" w:rsidR="00C10F28" w:rsidRDefault="00000000">
      <w:pPr>
        <w:pStyle w:val="22"/>
        <w:shd w:val="clear" w:color="auto" w:fill="auto"/>
        <w:spacing w:before="0" w:after="0" w:line="319" w:lineRule="exact"/>
        <w:ind w:firstLine="600"/>
        <w:jc w:val="both"/>
      </w:pPr>
      <w:r>
        <w:t>Вебсайт створено українською та англійською мовами: Ийр8://туко1аіуаіб.шкгаба.§оу.иа/</w:t>
      </w:r>
    </w:p>
    <w:p w14:paraId="697D8A8F" w14:textId="77777777" w:rsidR="00C10F28" w:rsidRDefault="00000000">
      <w:pPr>
        <w:pStyle w:val="22"/>
        <w:shd w:val="clear" w:color="auto" w:fill="auto"/>
        <w:spacing w:before="0" w:after="320" w:line="319" w:lineRule="exact"/>
        <w:ind w:firstLine="600"/>
        <w:jc w:val="both"/>
      </w:pPr>
      <w:r>
        <w:t>Департаментом внутрішнього фінансового контролю, нагляду та протидії корупції і в подальшому планується здійснення контролю поводження з гуманітарною/благодійною допомогою, яку Миколаївська міська рада, її виконавчі органи, комунальні підприємства, установи, та організації отримали протягом вересня-грудня 2024 року.</w:t>
      </w:r>
    </w:p>
    <w:p w14:paraId="10398E0F" w14:textId="77777777" w:rsidR="00C10F28" w:rsidRDefault="00000000">
      <w:pPr>
        <w:pStyle w:val="40"/>
        <w:numPr>
          <w:ilvl w:val="0"/>
          <w:numId w:val="4"/>
        </w:numPr>
        <w:shd w:val="clear" w:color="auto" w:fill="auto"/>
        <w:tabs>
          <w:tab w:val="left" w:pos="1110"/>
        </w:tabs>
        <w:spacing w:before="0" w:line="319" w:lineRule="exact"/>
      </w:pPr>
      <w:r>
        <w:t>Відділ обліку</w:t>
      </w:r>
      <w:r>
        <w:rPr>
          <w:rStyle w:val="427pt"/>
          <w:b/>
          <w:bCs/>
        </w:rPr>
        <w:t xml:space="preserve">, </w:t>
      </w:r>
      <w:r>
        <w:t>звітності, кадрової роботи та діловодства</w:t>
      </w:r>
    </w:p>
    <w:p w14:paraId="0B0B7D77" w14:textId="77777777" w:rsidR="00C10F28" w:rsidRDefault="00000000">
      <w:pPr>
        <w:pStyle w:val="22"/>
        <w:shd w:val="clear" w:color="auto" w:fill="auto"/>
        <w:spacing w:before="0" w:after="0" w:line="319" w:lineRule="exact"/>
        <w:ind w:firstLine="760"/>
        <w:jc w:val="both"/>
      </w:pPr>
      <w:r>
        <w:t>Основні завдання відділу</w:t>
      </w:r>
    </w:p>
    <w:p w14:paraId="52D8F18E" w14:textId="77777777" w:rsidR="00C10F28" w:rsidRDefault="00000000">
      <w:pPr>
        <w:pStyle w:val="22"/>
        <w:numPr>
          <w:ilvl w:val="0"/>
          <w:numId w:val="1"/>
        </w:numPr>
        <w:shd w:val="clear" w:color="auto" w:fill="auto"/>
        <w:tabs>
          <w:tab w:val="left" w:pos="819"/>
        </w:tabs>
        <w:spacing w:before="0" w:after="0" w:line="319" w:lineRule="exact"/>
        <w:ind w:firstLine="600"/>
        <w:jc w:val="both"/>
      </w:pPr>
      <w:r>
        <w:t>здійснення аналітичної та організаційної роботи в сфері кадрової роботи та діловодства;</w:t>
      </w:r>
    </w:p>
    <w:p w14:paraId="67B7BEAF" w14:textId="77777777" w:rsidR="00C10F28" w:rsidRDefault="00000000">
      <w:pPr>
        <w:pStyle w:val="22"/>
        <w:numPr>
          <w:ilvl w:val="0"/>
          <w:numId w:val="1"/>
        </w:numPr>
        <w:shd w:val="clear" w:color="auto" w:fill="auto"/>
        <w:tabs>
          <w:tab w:val="left" w:pos="808"/>
        </w:tabs>
        <w:spacing w:before="0" w:after="0" w:line="319" w:lineRule="exact"/>
        <w:ind w:firstLine="600"/>
        <w:jc w:val="both"/>
      </w:pPr>
      <w:r>
        <w:t>ведення бухгалтерського обліку фінансово-господарської діяльності та складання звітності, забезпечення дотримання бюджетного законодавства;</w:t>
      </w:r>
    </w:p>
    <w:p w14:paraId="0F1B2136" w14:textId="77777777" w:rsidR="00C10F28" w:rsidRDefault="00000000">
      <w:pPr>
        <w:pStyle w:val="22"/>
        <w:numPr>
          <w:ilvl w:val="0"/>
          <w:numId w:val="1"/>
        </w:numPr>
        <w:shd w:val="clear" w:color="auto" w:fill="auto"/>
        <w:tabs>
          <w:tab w:val="left" w:pos="946"/>
        </w:tabs>
        <w:spacing w:before="0" w:after="0" w:line="319" w:lineRule="exact"/>
        <w:ind w:firstLine="600"/>
        <w:jc w:val="both"/>
      </w:pPr>
      <w:r>
        <w:t>контроль за наявністю і рухом майна, використанням фінансових і матеріальних ресурсів згідно із затвердженими нормативами та кошторисами.</w:t>
      </w:r>
    </w:p>
    <w:p w14:paraId="1ED5BBBB" w14:textId="77777777" w:rsidR="00C10F28" w:rsidRDefault="00000000">
      <w:pPr>
        <w:pStyle w:val="22"/>
        <w:shd w:val="clear" w:color="auto" w:fill="auto"/>
        <w:spacing w:before="0" w:after="0" w:line="319" w:lineRule="exact"/>
        <w:ind w:firstLine="760"/>
        <w:jc w:val="both"/>
      </w:pPr>
      <w:r>
        <w:t>Штатна чисельність відділу складає 7 осіб, з них 1 особа проходить військову службу, внаслідок мобілізації та 1 особа знаходиться у відпустці по догляду за дитиною до трьох років, інші працівники працюють у звичайному режимі роботи.</w:t>
      </w:r>
    </w:p>
    <w:p w14:paraId="088FC7BC" w14:textId="77777777" w:rsidR="00C10F28" w:rsidRDefault="00000000">
      <w:pPr>
        <w:pStyle w:val="22"/>
        <w:shd w:val="clear" w:color="auto" w:fill="auto"/>
        <w:spacing w:before="0" w:after="759" w:line="319" w:lineRule="exact"/>
        <w:ind w:firstLine="760"/>
        <w:jc w:val="both"/>
      </w:pPr>
      <w:r>
        <w:t>За зазначений період проводилася робота фінансово-господарської діяльності департаменту внутрішнього фінансового контролю, нагляду та протидії корупції Миколаївської міської ради, а саме:</w:t>
      </w:r>
    </w:p>
    <w:p w14:paraId="0EEE1FC3" w14:textId="22ECBE91" w:rsidR="00C10F28" w:rsidRDefault="000F4919">
      <w:pPr>
        <w:pStyle w:val="50"/>
        <w:shd w:val="clear" w:color="auto" w:fill="auto"/>
        <w:spacing w:before="0" w:after="121"/>
      </w:pPr>
      <w:r>
        <w:rPr>
          <w:noProof/>
        </w:rPr>
        <w:drawing>
          <wp:anchor distT="0" distB="139065" distL="63500" distR="143510" simplePos="0" relativeHeight="377487106" behindDoc="1" locked="0" layoutInCell="1" allowOverlap="1" wp14:anchorId="40BF7DB2" wp14:editId="7958E543">
            <wp:simplePos x="0" y="0"/>
            <wp:positionH relativeFrom="margin">
              <wp:posOffset>-208915</wp:posOffset>
            </wp:positionH>
            <wp:positionV relativeFrom="paragraph">
              <wp:posOffset>-27305</wp:posOffset>
            </wp:positionV>
            <wp:extent cx="955040" cy="955040"/>
            <wp:effectExtent l="0" t="0" r="0" b="0"/>
            <wp:wrapSquare wrapText="right"/>
            <wp:docPr id="8811436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125095" distL="63500" distR="63500" simplePos="0" relativeHeight="377487107" behindDoc="1" locked="0" layoutInCell="1" allowOverlap="1" wp14:anchorId="0D45E252" wp14:editId="6220C8AD">
                <wp:simplePos x="0" y="0"/>
                <wp:positionH relativeFrom="margin">
                  <wp:posOffset>4121785</wp:posOffset>
                </wp:positionH>
                <wp:positionV relativeFrom="paragraph">
                  <wp:posOffset>0</wp:posOffset>
                </wp:positionV>
                <wp:extent cx="1014730" cy="749300"/>
                <wp:effectExtent l="635" t="2540" r="3810" b="635"/>
                <wp:wrapSquare wrapText="left"/>
                <wp:docPr id="15593543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B095" w14:textId="77777777" w:rsidR="00C10F28" w:rsidRDefault="00000000">
                            <w:pPr>
                              <w:pStyle w:val="a6"/>
                              <w:shd w:val="clear" w:color="auto" w:fill="auto"/>
                            </w:pPr>
                            <w:r>
                              <w:t>Виконавчі органи Миколаївської міської ради</w:t>
                            </w:r>
                          </w:p>
                          <w:p w14:paraId="6B64205D" w14:textId="4CC9185B" w:rsidR="00C10F28" w:rsidRDefault="000F4919">
                            <w:pPr>
                              <w:jc w:val="center"/>
                              <w:rPr>
                                <w:sz w:val="2"/>
                                <w:szCs w:val="2"/>
                              </w:rPr>
                            </w:pPr>
                            <w:r>
                              <w:rPr>
                                <w:noProof/>
                              </w:rPr>
                              <w:drawing>
                                <wp:inline distT="0" distB="0" distL="0" distR="0" wp14:anchorId="669A9645" wp14:editId="618BD722">
                                  <wp:extent cx="1016635" cy="32766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635" cy="32766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5E252" id="Text Box 8" o:spid="_x0000_s1027" type="#_x0000_t202" style="position:absolute;left:0;text-align:left;margin-left:324.55pt;margin-top:0;width:79.9pt;height:59pt;z-index:-125829373;visibility:visible;mso-wrap-style:square;mso-width-percent:0;mso-height-percent:0;mso-wrap-distance-left:5pt;mso-wrap-distance-top:0;mso-wrap-distance-right:5pt;mso-wrap-distance-bottom: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" filled="f" stroked="f">
                <v:textbox style="mso-fit-shape-to-text:t" inset="0,0,0,0">
                  <w:txbxContent>
                    <w:p w14:paraId="4D55B095" w14:textId="77777777" w:rsidR="00C10F28" w:rsidRDefault="00000000">
                      <w:pPr>
                        <w:pStyle w:val="a6"/>
                        <w:shd w:val="clear" w:color="auto" w:fill="auto"/>
                      </w:pPr>
                      <w:r>
                        <w:t>Виконавчі органи Миколаївської міської ради</w:t>
                      </w:r>
                    </w:p>
                    <w:p w14:paraId="6B64205D" w14:textId="4CC9185B" w:rsidR="00C10F28" w:rsidRDefault="000F4919">
                      <w:pPr>
                        <w:jc w:val="center"/>
                        <w:rPr>
                          <w:sz w:val="2"/>
                          <w:szCs w:val="2"/>
                        </w:rPr>
                      </w:pPr>
                      <w:r>
                        <w:rPr>
                          <w:noProof/>
                        </w:rPr>
                        <w:drawing>
                          <wp:inline distT="0" distB="0" distL="0" distR="0" wp14:anchorId="669A9645" wp14:editId="618BD722">
                            <wp:extent cx="1016635" cy="32766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635" cy="327660"/>
                                    </a:xfrm>
                                    <a:prstGeom prst="rect">
                                      <a:avLst/>
                                    </a:prstGeom>
                                    <a:noFill/>
                                    <a:ln>
                                      <a:noFill/>
                                    </a:ln>
                                  </pic:spPr>
                                </pic:pic>
                              </a:graphicData>
                            </a:graphic>
                          </wp:inline>
                        </w:drawing>
                      </w:r>
                    </w:p>
                  </w:txbxContent>
                </v:textbox>
                <w10:wrap type="square" side="left" anchorx="margin"/>
              </v:shape>
            </w:pict>
          </mc:Fallback>
        </mc:AlternateContent>
      </w:r>
      <w:r w:rsidR="00000000">
        <w:t>ДОКУМЕНТ СЕД АСКОД</w:t>
      </w:r>
    </w:p>
    <w:p w14:paraId="6045329C" w14:textId="77777777" w:rsidR="00C10F28" w:rsidRDefault="00000000">
      <w:pPr>
        <w:pStyle w:val="50"/>
        <w:shd w:val="clear" w:color="auto" w:fill="auto"/>
        <w:spacing w:before="0" w:after="0" w:line="219" w:lineRule="exact"/>
        <w:ind w:right="580"/>
        <w:jc w:val="left"/>
        <w:sectPr w:rsidR="00C10F28">
          <w:pgSz w:w="11900" w:h="16840"/>
          <w:pgMar w:top="1165" w:right="813" w:bottom="209" w:left="1100" w:header="0" w:footer="3" w:gutter="0"/>
          <w:cols w:space="720"/>
          <w:noEndnote/>
          <w:docGrid w:linePitch="360"/>
        </w:sectPr>
      </w:pPr>
      <w:r>
        <w:t xml:space="preserve">Сертифікат </w:t>
      </w:r>
      <w:r>
        <w:rPr>
          <w:rStyle w:val="51"/>
        </w:rPr>
        <w:t xml:space="preserve">5Е984Р526Е82Е38Е040000007А7Е170198322405 </w:t>
      </w:r>
      <w:r>
        <w:t xml:space="preserve">Підписувач </w:t>
      </w:r>
      <w:r>
        <w:rPr>
          <w:rStyle w:val="51"/>
        </w:rPr>
        <w:t xml:space="preserve">ЯРОШЕНКО ВІТАЛІЙ ВОЛОДИМИРОВИЧ </w:t>
      </w:r>
      <w:r>
        <w:t xml:space="preserve">Дійсний з </w:t>
      </w:r>
      <w:r>
        <w:rPr>
          <w:rStyle w:val="51"/>
        </w:rPr>
        <w:t>03.06.2024 13:25:47</w:t>
      </w:r>
      <w:r>
        <w:t xml:space="preserve"> по </w:t>
      </w:r>
      <w:r>
        <w:rPr>
          <w:rStyle w:val="51"/>
        </w:rPr>
        <w:t>03.06.2025 23:59:59</w:t>
      </w:r>
    </w:p>
    <w:p w14:paraId="59B38268" w14:textId="77777777" w:rsidR="00C10F28" w:rsidRDefault="00000000">
      <w:pPr>
        <w:pStyle w:val="22"/>
        <w:numPr>
          <w:ilvl w:val="0"/>
          <w:numId w:val="1"/>
        </w:numPr>
        <w:shd w:val="clear" w:color="auto" w:fill="auto"/>
        <w:tabs>
          <w:tab w:val="left" w:pos="1209"/>
        </w:tabs>
        <w:spacing w:before="0" w:after="0" w:line="319" w:lineRule="exact"/>
        <w:ind w:firstLine="740"/>
        <w:jc w:val="left"/>
      </w:pPr>
      <w:r>
        <w:lastRenderedPageBreak/>
        <w:t>надано звітність до Державної казначейської служби України - місячна, квартальна, річна;</w:t>
      </w:r>
    </w:p>
    <w:p w14:paraId="569EB3A9" w14:textId="77777777" w:rsidR="00C10F28" w:rsidRDefault="00000000">
      <w:pPr>
        <w:pStyle w:val="22"/>
        <w:numPr>
          <w:ilvl w:val="0"/>
          <w:numId w:val="1"/>
        </w:numPr>
        <w:shd w:val="clear" w:color="auto" w:fill="auto"/>
        <w:tabs>
          <w:tab w:val="left" w:pos="947"/>
        </w:tabs>
        <w:spacing w:before="0" w:after="0" w:line="319" w:lineRule="exact"/>
        <w:ind w:firstLine="740"/>
        <w:jc w:val="left"/>
      </w:pPr>
      <w:r>
        <w:t>надано звіти до ТОВ «Миколаївської електропостачальної компанії», щомісячно;</w:t>
      </w:r>
    </w:p>
    <w:p w14:paraId="215F391B" w14:textId="77777777" w:rsidR="00C10F28" w:rsidRDefault="00000000">
      <w:pPr>
        <w:pStyle w:val="22"/>
        <w:numPr>
          <w:ilvl w:val="0"/>
          <w:numId w:val="1"/>
        </w:numPr>
        <w:shd w:val="clear" w:color="auto" w:fill="auto"/>
        <w:tabs>
          <w:tab w:val="left" w:pos="970"/>
        </w:tabs>
        <w:spacing w:before="0" w:after="0" w:line="319" w:lineRule="exact"/>
        <w:ind w:firstLine="740"/>
        <w:jc w:val="left"/>
      </w:pPr>
      <w:r>
        <w:t>надано звіт до МКП «Миколаїводоканал» - щомісячно;</w:t>
      </w:r>
    </w:p>
    <w:p w14:paraId="5D1E8B10" w14:textId="77777777" w:rsidR="00C10F28" w:rsidRDefault="00000000">
      <w:pPr>
        <w:pStyle w:val="22"/>
        <w:numPr>
          <w:ilvl w:val="0"/>
          <w:numId w:val="1"/>
        </w:numPr>
        <w:shd w:val="clear" w:color="auto" w:fill="auto"/>
        <w:tabs>
          <w:tab w:val="left" w:pos="947"/>
        </w:tabs>
        <w:spacing w:before="0" w:after="0" w:line="319" w:lineRule="exact"/>
        <w:ind w:firstLine="740"/>
        <w:jc w:val="left"/>
      </w:pPr>
      <w:r>
        <w:t>надано звіт Державної податкової інспекції - щоквартально та за фактичною потребою;</w:t>
      </w:r>
    </w:p>
    <w:p w14:paraId="77C9BEE0" w14:textId="77777777" w:rsidR="00C10F28" w:rsidRDefault="00000000">
      <w:pPr>
        <w:pStyle w:val="22"/>
        <w:numPr>
          <w:ilvl w:val="0"/>
          <w:numId w:val="1"/>
        </w:numPr>
        <w:shd w:val="clear" w:color="auto" w:fill="auto"/>
        <w:tabs>
          <w:tab w:val="left" w:pos="807"/>
        </w:tabs>
        <w:spacing w:before="0" w:after="0" w:line="319" w:lineRule="exact"/>
        <w:ind w:firstLine="600"/>
        <w:jc w:val="both"/>
      </w:pPr>
      <w:r>
        <w:t>надано у встановлені терміни річний звіт за 2023 рік до Державної казначейської служби України, до Державної служби статистики та до департаменту фінансів Миколаївської міської ради, звіти про виконання бюджетних програм, узагальнюючі результати оцінки ефективності бюджетних програм за звітний бюджетний період;</w:t>
      </w:r>
    </w:p>
    <w:p w14:paraId="11AC7DF4" w14:textId="77777777" w:rsidR="00C10F28" w:rsidRDefault="00000000">
      <w:pPr>
        <w:pStyle w:val="22"/>
        <w:numPr>
          <w:ilvl w:val="0"/>
          <w:numId w:val="1"/>
        </w:numPr>
        <w:shd w:val="clear" w:color="auto" w:fill="auto"/>
        <w:tabs>
          <w:tab w:val="left" w:pos="947"/>
        </w:tabs>
        <w:spacing w:before="0" w:after="0" w:line="319" w:lineRule="exact"/>
        <w:ind w:firstLine="600"/>
        <w:jc w:val="both"/>
      </w:pPr>
      <w:r>
        <w:t>подано заяви-розрахунки на отримання допомоги по тимчасовій непрацездатності працівників департаменту та повідомлення про використання коштів - за фактичною потребою;</w:t>
      </w:r>
    </w:p>
    <w:p w14:paraId="2168C6BE" w14:textId="77777777" w:rsidR="00C10F28" w:rsidRDefault="00000000">
      <w:pPr>
        <w:pStyle w:val="22"/>
        <w:numPr>
          <w:ilvl w:val="0"/>
          <w:numId w:val="1"/>
        </w:numPr>
        <w:shd w:val="clear" w:color="auto" w:fill="auto"/>
        <w:tabs>
          <w:tab w:val="left" w:pos="970"/>
        </w:tabs>
        <w:spacing w:before="0" w:after="0" w:line="319" w:lineRule="exact"/>
        <w:ind w:firstLine="740"/>
        <w:jc w:val="left"/>
      </w:pPr>
      <w:r>
        <w:t>укладено договори, додаткові угоди та зареєстровано в органі ДКСУ -</w:t>
      </w:r>
    </w:p>
    <w:p w14:paraId="4B9D3D57" w14:textId="77777777" w:rsidR="00C10F28" w:rsidRDefault="00000000">
      <w:pPr>
        <w:pStyle w:val="22"/>
        <w:shd w:val="clear" w:color="auto" w:fill="auto"/>
        <w:spacing w:before="0" w:after="0" w:line="319" w:lineRule="exact"/>
        <w:jc w:val="left"/>
      </w:pPr>
      <w:r>
        <w:t>71од.;</w:t>
      </w:r>
    </w:p>
    <w:p w14:paraId="6A471608" w14:textId="77777777" w:rsidR="00C10F28" w:rsidRDefault="00000000">
      <w:pPr>
        <w:pStyle w:val="22"/>
        <w:numPr>
          <w:ilvl w:val="0"/>
          <w:numId w:val="1"/>
        </w:numPr>
        <w:shd w:val="clear" w:color="auto" w:fill="auto"/>
        <w:tabs>
          <w:tab w:val="left" w:pos="947"/>
        </w:tabs>
        <w:spacing w:before="0" w:after="0" w:line="319" w:lineRule="exact"/>
        <w:ind w:firstLine="740"/>
        <w:jc w:val="left"/>
      </w:pPr>
      <w:r>
        <w:t>проводилася реєстрація бюджетних зобов’язань та проведення платіжних доручень, на підставі первинних документів, відповідно до укладених договорів;</w:t>
      </w:r>
    </w:p>
    <w:p w14:paraId="44253288" w14:textId="77777777" w:rsidR="00C10F28" w:rsidRDefault="00000000">
      <w:pPr>
        <w:pStyle w:val="22"/>
        <w:numPr>
          <w:ilvl w:val="0"/>
          <w:numId w:val="1"/>
        </w:numPr>
        <w:shd w:val="clear" w:color="auto" w:fill="auto"/>
        <w:tabs>
          <w:tab w:val="left" w:pos="1209"/>
        </w:tabs>
        <w:spacing w:before="0" w:after="0" w:line="319" w:lineRule="exact"/>
        <w:ind w:firstLine="880"/>
        <w:jc w:val="both"/>
      </w:pPr>
      <w:r>
        <w:t>складено, зареєстровано та оприлюднено Паспорти БП на 2024 рік, кошториси, плани асигнувань та довідки про зміни до планів асигнувань за КВКВК 3810160, КВКВК 3816020, КВКВК 3810180, КВКВК 3817693, КВКВК 3818240;</w:t>
      </w:r>
    </w:p>
    <w:p w14:paraId="62106E63" w14:textId="77777777" w:rsidR="00C10F28" w:rsidRDefault="00000000">
      <w:pPr>
        <w:pStyle w:val="22"/>
        <w:numPr>
          <w:ilvl w:val="0"/>
          <w:numId w:val="1"/>
        </w:numPr>
        <w:shd w:val="clear" w:color="auto" w:fill="auto"/>
        <w:tabs>
          <w:tab w:val="left" w:pos="1209"/>
        </w:tabs>
        <w:spacing w:before="0" w:after="0" w:line="319" w:lineRule="exact"/>
        <w:ind w:firstLine="880"/>
        <w:jc w:val="both"/>
      </w:pPr>
      <w:r>
        <w:t>складено, зареєстровано та оприлюднено Бюджетні запити на 2025-2027 роки та надано до департаменту фінансів Миколаївської міської ради разом з розрахунками до них, за КВКВК 3810160, КВКВК 3816020, КВКВК 3810180, КВКВК 3817693;</w:t>
      </w:r>
    </w:p>
    <w:p w14:paraId="2B67A3C8" w14:textId="77777777" w:rsidR="00C10F28" w:rsidRDefault="00000000">
      <w:pPr>
        <w:pStyle w:val="22"/>
        <w:numPr>
          <w:ilvl w:val="0"/>
          <w:numId w:val="1"/>
        </w:numPr>
        <w:shd w:val="clear" w:color="auto" w:fill="auto"/>
        <w:tabs>
          <w:tab w:val="left" w:pos="1209"/>
        </w:tabs>
        <w:spacing w:before="0" w:after="0" w:line="319" w:lineRule="exact"/>
        <w:ind w:firstLine="880"/>
        <w:jc w:val="both"/>
      </w:pPr>
      <w:r>
        <w:t>проведено роботу по нарахуванню заробітної плати працівників департаменту ВФКН та ПК ММР щомісячно;</w:t>
      </w:r>
    </w:p>
    <w:p w14:paraId="42030500" w14:textId="77777777" w:rsidR="00C10F28" w:rsidRDefault="00000000">
      <w:pPr>
        <w:pStyle w:val="22"/>
        <w:numPr>
          <w:ilvl w:val="0"/>
          <w:numId w:val="1"/>
        </w:numPr>
        <w:shd w:val="clear" w:color="auto" w:fill="auto"/>
        <w:tabs>
          <w:tab w:val="left" w:pos="799"/>
        </w:tabs>
        <w:spacing w:before="0" w:after="0" w:line="319" w:lineRule="exact"/>
        <w:ind w:firstLine="600"/>
        <w:jc w:val="both"/>
      </w:pPr>
      <w:r>
        <w:t>робота щодо виконання надання контрольної інформації проводилася постійно, у визначені терміни;</w:t>
      </w:r>
    </w:p>
    <w:p w14:paraId="08E3A692" w14:textId="77777777" w:rsidR="00C10F28" w:rsidRDefault="00000000">
      <w:pPr>
        <w:pStyle w:val="22"/>
        <w:numPr>
          <w:ilvl w:val="0"/>
          <w:numId w:val="1"/>
        </w:numPr>
        <w:shd w:val="clear" w:color="auto" w:fill="auto"/>
        <w:tabs>
          <w:tab w:val="left" w:pos="947"/>
        </w:tabs>
        <w:spacing w:before="0" w:after="0" w:line="319" w:lineRule="exact"/>
        <w:ind w:firstLine="600"/>
        <w:jc w:val="both"/>
      </w:pPr>
      <w:r>
        <w:t>підготовлено та надано на підпис керівнику накази, що стосуються кадрових питань та фінансово-господарської діяльності департаменту, постійно за фактичною потребою у кількості 163 од.;</w:t>
      </w:r>
    </w:p>
    <w:p w14:paraId="2079F327" w14:textId="77777777" w:rsidR="00C10F28" w:rsidRDefault="00000000">
      <w:pPr>
        <w:pStyle w:val="22"/>
        <w:numPr>
          <w:ilvl w:val="0"/>
          <w:numId w:val="1"/>
        </w:numPr>
        <w:shd w:val="clear" w:color="auto" w:fill="auto"/>
        <w:tabs>
          <w:tab w:val="left" w:pos="947"/>
        </w:tabs>
        <w:spacing w:before="0" w:after="0" w:line="319" w:lineRule="exact"/>
        <w:ind w:firstLine="600"/>
        <w:jc w:val="both"/>
      </w:pPr>
      <w:r>
        <w:t>виконання наданих завдань згідно посадових інструкцій водіями проводиться щоденно у робочий та понаднормований час;</w:t>
      </w:r>
    </w:p>
    <w:p w14:paraId="0171D6EB" w14:textId="77777777" w:rsidR="00C10F28" w:rsidRDefault="00000000">
      <w:pPr>
        <w:pStyle w:val="22"/>
        <w:numPr>
          <w:ilvl w:val="0"/>
          <w:numId w:val="1"/>
        </w:numPr>
        <w:shd w:val="clear" w:color="auto" w:fill="auto"/>
        <w:tabs>
          <w:tab w:val="left" w:pos="803"/>
        </w:tabs>
        <w:spacing w:before="0" w:after="0" w:line="319" w:lineRule="exact"/>
        <w:ind w:firstLine="600"/>
        <w:jc w:val="both"/>
      </w:pPr>
      <w:r>
        <w:t>проведено звірку даних військовозобов’язаних з Центральним, Заводським РТЦК та СП м. Миколаєва у зазначені терміни та за фактичною необхідністю;</w:t>
      </w:r>
    </w:p>
    <w:p w14:paraId="074EAE3F" w14:textId="77777777" w:rsidR="00C10F28" w:rsidRDefault="00000000">
      <w:pPr>
        <w:pStyle w:val="22"/>
        <w:numPr>
          <w:ilvl w:val="0"/>
          <w:numId w:val="1"/>
        </w:numPr>
        <w:shd w:val="clear" w:color="auto" w:fill="auto"/>
        <w:tabs>
          <w:tab w:val="left" w:pos="803"/>
        </w:tabs>
        <w:spacing w:before="0" w:after="759" w:line="319" w:lineRule="exact"/>
        <w:ind w:firstLine="600"/>
        <w:jc w:val="both"/>
      </w:pPr>
      <w:r>
        <w:t>пройдено курс підвищення кваліфікації, відповідальною особою за ведення військового обліку облік та отримано сертифікат державного зразка від Міністерства Оборони України;</w:t>
      </w:r>
    </w:p>
    <w:p w14:paraId="707F5531" w14:textId="7E51CAF4" w:rsidR="00C10F28" w:rsidRDefault="000F4919">
      <w:pPr>
        <w:pStyle w:val="50"/>
        <w:shd w:val="clear" w:color="auto" w:fill="auto"/>
        <w:spacing w:before="0" w:after="121"/>
        <w:jc w:val="left"/>
      </w:pPr>
      <w:r>
        <w:rPr>
          <w:noProof/>
        </w:rPr>
        <w:drawing>
          <wp:anchor distT="0" distB="139065" distL="63500" distR="143510" simplePos="0" relativeHeight="377487108" behindDoc="1" locked="0" layoutInCell="1" allowOverlap="1" wp14:anchorId="4D08104C" wp14:editId="0CF3A04A">
            <wp:simplePos x="0" y="0"/>
            <wp:positionH relativeFrom="margin">
              <wp:posOffset>-208915</wp:posOffset>
            </wp:positionH>
            <wp:positionV relativeFrom="paragraph">
              <wp:posOffset>-27305</wp:posOffset>
            </wp:positionV>
            <wp:extent cx="955040" cy="955040"/>
            <wp:effectExtent l="0" t="0" r="0" b="0"/>
            <wp:wrapSquare wrapText="right"/>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125095" distL="63500" distR="63500" simplePos="0" relativeHeight="377487109" behindDoc="1" locked="0" layoutInCell="1" allowOverlap="1" wp14:anchorId="49660967" wp14:editId="7DE2BE3C">
                <wp:simplePos x="0" y="0"/>
                <wp:positionH relativeFrom="margin">
                  <wp:posOffset>4121785</wp:posOffset>
                </wp:positionH>
                <wp:positionV relativeFrom="paragraph">
                  <wp:posOffset>0</wp:posOffset>
                </wp:positionV>
                <wp:extent cx="1014730" cy="749300"/>
                <wp:effectExtent l="635" t="1905" r="3810" b="1270"/>
                <wp:wrapSquare wrapText="left"/>
                <wp:docPr id="6809528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5693F" w14:textId="77777777" w:rsidR="00C10F28" w:rsidRDefault="00000000">
                            <w:pPr>
                              <w:pStyle w:val="a6"/>
                              <w:shd w:val="clear" w:color="auto" w:fill="auto"/>
                            </w:pPr>
                            <w:r>
                              <w:t>Виконавчі органи Миколаївської міської ради</w:t>
                            </w:r>
                          </w:p>
                          <w:p w14:paraId="638357BF" w14:textId="19DC2E17" w:rsidR="00C10F28" w:rsidRDefault="000F4919">
                            <w:pPr>
                              <w:jc w:val="center"/>
                              <w:rPr>
                                <w:sz w:val="2"/>
                                <w:szCs w:val="2"/>
                              </w:rPr>
                            </w:pPr>
                            <w:r>
                              <w:rPr>
                                <w:noProof/>
                              </w:rPr>
                              <w:drawing>
                                <wp:inline distT="0" distB="0" distL="0" distR="0" wp14:anchorId="5383B918" wp14:editId="01830179">
                                  <wp:extent cx="1016635" cy="32766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635" cy="32766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60967" id="Text Box 11" o:spid="_x0000_s1028" type="#_x0000_t202" style="position:absolute;margin-left:324.55pt;margin-top:0;width:79.9pt;height:59pt;z-index:-125829371;visibility:visible;mso-wrap-style:square;mso-width-percent:0;mso-height-percent:0;mso-wrap-distance-left:5pt;mso-wrap-distance-top:0;mso-wrap-distance-right:5pt;mso-wrap-distance-bottom: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" filled="f" stroked="f">
                <v:textbox style="mso-fit-shape-to-text:t" inset="0,0,0,0">
                  <w:txbxContent>
                    <w:p w14:paraId="0E65693F" w14:textId="77777777" w:rsidR="00C10F28" w:rsidRDefault="00000000">
                      <w:pPr>
                        <w:pStyle w:val="a6"/>
                        <w:shd w:val="clear" w:color="auto" w:fill="auto"/>
                      </w:pPr>
                      <w:r>
                        <w:t>Виконавчі органи Миколаївської міської ради</w:t>
                      </w:r>
                    </w:p>
                    <w:p w14:paraId="638357BF" w14:textId="19DC2E17" w:rsidR="00C10F28" w:rsidRDefault="000F4919">
                      <w:pPr>
                        <w:jc w:val="center"/>
                        <w:rPr>
                          <w:sz w:val="2"/>
                          <w:szCs w:val="2"/>
                        </w:rPr>
                      </w:pPr>
                      <w:r>
                        <w:rPr>
                          <w:noProof/>
                        </w:rPr>
                        <w:drawing>
                          <wp:inline distT="0" distB="0" distL="0" distR="0" wp14:anchorId="5383B918" wp14:editId="01830179">
                            <wp:extent cx="1016635" cy="32766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635" cy="327660"/>
                                    </a:xfrm>
                                    <a:prstGeom prst="rect">
                                      <a:avLst/>
                                    </a:prstGeom>
                                    <a:noFill/>
                                    <a:ln>
                                      <a:noFill/>
                                    </a:ln>
                                  </pic:spPr>
                                </pic:pic>
                              </a:graphicData>
                            </a:graphic>
                          </wp:inline>
                        </w:drawing>
                      </w:r>
                    </w:p>
                  </w:txbxContent>
                </v:textbox>
                <w10:wrap type="square" side="left" anchorx="margin"/>
              </v:shape>
            </w:pict>
          </mc:Fallback>
        </mc:AlternateContent>
      </w:r>
      <w:r w:rsidR="00000000">
        <w:t>ДОКУМЕНТ СЕД АСКОД</w:t>
      </w:r>
    </w:p>
    <w:p w14:paraId="5FF427E1" w14:textId="77777777" w:rsidR="00C10F28" w:rsidRDefault="00000000">
      <w:pPr>
        <w:pStyle w:val="50"/>
        <w:shd w:val="clear" w:color="auto" w:fill="auto"/>
        <w:spacing w:before="0" w:after="0" w:line="219" w:lineRule="exact"/>
        <w:ind w:right="580"/>
        <w:jc w:val="left"/>
        <w:sectPr w:rsidR="00C10F28">
          <w:pgSz w:w="11900" w:h="16840"/>
          <w:pgMar w:top="1165" w:right="813" w:bottom="209" w:left="1100" w:header="0" w:footer="3" w:gutter="0"/>
          <w:cols w:space="720"/>
          <w:noEndnote/>
          <w:docGrid w:linePitch="360"/>
        </w:sectPr>
      </w:pPr>
      <w:r>
        <w:t xml:space="preserve">Сертифікат </w:t>
      </w:r>
      <w:r>
        <w:rPr>
          <w:rStyle w:val="51"/>
        </w:rPr>
        <w:t xml:space="preserve">5Е984Р526Е82Е38Е040000007А7Е170198322405 </w:t>
      </w:r>
      <w:r>
        <w:t xml:space="preserve">Підписувач </w:t>
      </w:r>
      <w:r>
        <w:rPr>
          <w:rStyle w:val="51"/>
        </w:rPr>
        <w:t xml:space="preserve">ЯРОШЕНКО ВІТАЛІЙ ВОЛОДИМИРОВИЧ </w:t>
      </w:r>
      <w:r>
        <w:t xml:space="preserve">Дійсний з </w:t>
      </w:r>
      <w:r>
        <w:rPr>
          <w:rStyle w:val="51"/>
        </w:rPr>
        <w:t>03.06.2024 13:25:47</w:t>
      </w:r>
      <w:r>
        <w:t xml:space="preserve"> по </w:t>
      </w:r>
      <w:r>
        <w:rPr>
          <w:rStyle w:val="51"/>
        </w:rPr>
        <w:t>03.06.2025 23:59:59</w:t>
      </w:r>
    </w:p>
    <w:p w14:paraId="34AADAB3" w14:textId="77777777" w:rsidR="00C10F28" w:rsidRDefault="00000000">
      <w:pPr>
        <w:pStyle w:val="22"/>
        <w:numPr>
          <w:ilvl w:val="0"/>
          <w:numId w:val="1"/>
        </w:numPr>
        <w:shd w:val="clear" w:color="auto" w:fill="auto"/>
        <w:tabs>
          <w:tab w:val="left" w:pos="833"/>
        </w:tabs>
        <w:spacing w:before="0" w:after="0" w:line="319" w:lineRule="exact"/>
        <w:ind w:firstLine="600"/>
        <w:jc w:val="both"/>
      </w:pPr>
      <w:r>
        <w:lastRenderedPageBreak/>
        <w:t>стан військового обліку приведений у відповідність до вимог нових</w:t>
      </w:r>
    </w:p>
    <w:p w14:paraId="1994D773" w14:textId="77777777" w:rsidR="00C10F28" w:rsidRDefault="00000000">
      <w:pPr>
        <w:pStyle w:val="22"/>
        <w:shd w:val="clear" w:color="auto" w:fill="auto"/>
        <w:tabs>
          <w:tab w:val="left" w:pos="3116"/>
          <w:tab w:val="left" w:pos="4134"/>
          <w:tab w:val="left" w:pos="9224"/>
        </w:tabs>
        <w:spacing w:before="0" w:after="0" w:line="319" w:lineRule="exact"/>
        <w:jc w:val="both"/>
      </w:pPr>
      <w:r>
        <w:t>нормативно-правових</w:t>
      </w:r>
      <w:r>
        <w:tab/>
        <w:t>актів,</w:t>
      </w:r>
      <w:r>
        <w:tab/>
        <w:t>складено та подано звітність</w:t>
      </w:r>
      <w:r>
        <w:tab/>
        <w:t>щодо</w:t>
      </w:r>
    </w:p>
    <w:p w14:paraId="7E1A291F" w14:textId="77777777" w:rsidR="00C10F28" w:rsidRDefault="00000000">
      <w:pPr>
        <w:pStyle w:val="22"/>
        <w:shd w:val="clear" w:color="auto" w:fill="auto"/>
        <w:spacing w:before="0" w:after="0" w:line="319" w:lineRule="exact"/>
        <w:jc w:val="both"/>
      </w:pPr>
      <w:r>
        <w:t>військовозобов’язаних, ведеться робота спільна з РТЦК та СП щодо військовозобов’язаних працівників департаменту;</w:t>
      </w:r>
    </w:p>
    <w:p w14:paraId="4CA87C01" w14:textId="77777777" w:rsidR="00C10F28" w:rsidRDefault="00000000">
      <w:pPr>
        <w:pStyle w:val="22"/>
        <w:numPr>
          <w:ilvl w:val="0"/>
          <w:numId w:val="1"/>
        </w:numPr>
        <w:shd w:val="clear" w:color="auto" w:fill="auto"/>
        <w:tabs>
          <w:tab w:val="left" w:pos="833"/>
        </w:tabs>
        <w:spacing w:before="0" w:after="0" w:line="319" w:lineRule="exact"/>
        <w:ind w:firstLine="600"/>
        <w:jc w:val="both"/>
      </w:pPr>
      <w:r>
        <w:t>прийнято за 11 місяців 2024 ріку - 3 працівника, звільнено - 6 працівників;</w:t>
      </w:r>
    </w:p>
    <w:p w14:paraId="76AA0202" w14:textId="77777777" w:rsidR="00C10F28" w:rsidRDefault="00000000">
      <w:pPr>
        <w:pStyle w:val="22"/>
        <w:numPr>
          <w:ilvl w:val="0"/>
          <w:numId w:val="1"/>
        </w:numPr>
        <w:shd w:val="clear" w:color="auto" w:fill="auto"/>
        <w:tabs>
          <w:tab w:val="left" w:pos="810"/>
        </w:tabs>
        <w:spacing w:before="0" w:after="0" w:line="319" w:lineRule="exact"/>
        <w:ind w:firstLine="600"/>
        <w:jc w:val="both"/>
      </w:pPr>
      <w:r>
        <w:t>продовжується подання до ПФУ сканованих трудових книжок працівників департаменту;</w:t>
      </w:r>
    </w:p>
    <w:p w14:paraId="731C0A26" w14:textId="77777777" w:rsidR="00C10F28" w:rsidRDefault="00000000">
      <w:pPr>
        <w:pStyle w:val="22"/>
        <w:numPr>
          <w:ilvl w:val="0"/>
          <w:numId w:val="1"/>
        </w:numPr>
        <w:shd w:val="clear" w:color="auto" w:fill="auto"/>
        <w:tabs>
          <w:tab w:val="left" w:pos="804"/>
        </w:tabs>
        <w:spacing w:before="0" w:after="0" w:line="319" w:lineRule="exact"/>
        <w:ind w:firstLine="600"/>
        <w:jc w:val="both"/>
      </w:pPr>
      <w:r>
        <w:t>була проведена щорічна оцінка виконання посадовими особами своїх обов’язків та завдань;</w:t>
      </w:r>
    </w:p>
    <w:p w14:paraId="15BE44B9" w14:textId="77777777" w:rsidR="00C10F28" w:rsidRDefault="00000000">
      <w:pPr>
        <w:pStyle w:val="22"/>
        <w:numPr>
          <w:ilvl w:val="0"/>
          <w:numId w:val="1"/>
        </w:numPr>
        <w:shd w:val="clear" w:color="auto" w:fill="auto"/>
        <w:tabs>
          <w:tab w:val="left" w:pos="804"/>
        </w:tabs>
        <w:spacing w:before="0" w:after="0" w:line="319" w:lineRule="exact"/>
        <w:ind w:firstLine="600"/>
        <w:jc w:val="both"/>
      </w:pPr>
      <w:r>
        <w:t>проводилися перевірки передбачені Законом України «Про очищення влади»;</w:t>
      </w:r>
    </w:p>
    <w:p w14:paraId="3F5F3CDB" w14:textId="77777777" w:rsidR="00C10F28" w:rsidRDefault="00000000">
      <w:pPr>
        <w:pStyle w:val="22"/>
        <w:numPr>
          <w:ilvl w:val="0"/>
          <w:numId w:val="1"/>
        </w:numPr>
        <w:shd w:val="clear" w:color="auto" w:fill="auto"/>
        <w:tabs>
          <w:tab w:val="left" w:pos="804"/>
        </w:tabs>
        <w:spacing w:before="0" w:after="0" w:line="319" w:lineRule="exact"/>
        <w:ind w:firstLine="600"/>
        <w:jc w:val="both"/>
      </w:pPr>
      <w:r>
        <w:t>надаються звіти до державної служби зайнятості щодо прийнятих працівників;</w:t>
      </w:r>
    </w:p>
    <w:p w14:paraId="43AE7A9F" w14:textId="77777777" w:rsidR="00C10F28" w:rsidRDefault="00000000">
      <w:pPr>
        <w:pStyle w:val="22"/>
        <w:numPr>
          <w:ilvl w:val="0"/>
          <w:numId w:val="1"/>
        </w:numPr>
        <w:shd w:val="clear" w:color="auto" w:fill="auto"/>
        <w:tabs>
          <w:tab w:val="left" w:pos="804"/>
        </w:tabs>
        <w:spacing w:before="0" w:after="0" w:line="319" w:lineRule="exact"/>
        <w:ind w:firstLine="600"/>
        <w:jc w:val="both"/>
      </w:pPr>
      <w:r>
        <w:t>проводиться кадрова робота та документальне оформлення проходження служби в органах місцевого самоврядування працівників, присвоєння рангів, прийняття Присяги, ведення трудових книжок.</w:t>
      </w:r>
    </w:p>
    <w:p w14:paraId="17A2F02B" w14:textId="77777777" w:rsidR="00C10F28" w:rsidRDefault="00000000">
      <w:pPr>
        <w:pStyle w:val="22"/>
        <w:numPr>
          <w:ilvl w:val="0"/>
          <w:numId w:val="1"/>
        </w:numPr>
        <w:shd w:val="clear" w:color="auto" w:fill="auto"/>
        <w:tabs>
          <w:tab w:val="left" w:pos="804"/>
        </w:tabs>
        <w:spacing w:before="0" w:after="0" w:line="319" w:lineRule="exact"/>
        <w:ind w:firstLine="600"/>
        <w:jc w:val="both"/>
      </w:pPr>
      <w:r>
        <w:t>розміщено 82 річних планів та 4 зміни до річного плану в електронній системі закупівель відповідно до наявної потреби у закупівлі товарів, робіт та послуг на офіційному майданчику системи Рго</w:t>
      </w:r>
      <w:r>
        <w:rPr>
          <w:rStyle w:val="2Georgia115pt"/>
        </w:rPr>
        <w:t>220</w:t>
      </w:r>
      <w:r>
        <w:t>го;</w:t>
      </w:r>
    </w:p>
    <w:p w14:paraId="60E46342" w14:textId="77777777" w:rsidR="00C10F28" w:rsidRDefault="00000000">
      <w:pPr>
        <w:pStyle w:val="22"/>
        <w:numPr>
          <w:ilvl w:val="0"/>
          <w:numId w:val="1"/>
        </w:numPr>
        <w:shd w:val="clear" w:color="auto" w:fill="auto"/>
        <w:tabs>
          <w:tab w:val="left" w:pos="804"/>
        </w:tabs>
        <w:spacing w:before="0" w:after="0" w:line="319" w:lineRule="exact"/>
        <w:ind w:firstLine="600"/>
        <w:jc w:val="both"/>
      </w:pPr>
      <w:r>
        <w:t>розміщено 13 звітів про договір про закупівлю, укладених без використання електронної системи закупівель;</w:t>
      </w:r>
    </w:p>
    <w:p w14:paraId="34C0B950" w14:textId="77777777" w:rsidR="00C10F28" w:rsidRDefault="00000000">
      <w:pPr>
        <w:pStyle w:val="22"/>
        <w:numPr>
          <w:ilvl w:val="0"/>
          <w:numId w:val="1"/>
        </w:numPr>
        <w:shd w:val="clear" w:color="auto" w:fill="auto"/>
        <w:tabs>
          <w:tab w:val="left" w:pos="804"/>
        </w:tabs>
        <w:spacing w:before="0" w:after="0" w:line="319" w:lineRule="exact"/>
        <w:ind w:firstLine="600"/>
        <w:jc w:val="both"/>
      </w:pPr>
      <w:r>
        <w:t>за період з 01.01.2024 по 01.12.2024 року було проведено 3 процедури відкритих торгів та 1-ну закупівлю шляхом використання електронного каталогу, відповідно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6091FFD6" w14:textId="77777777" w:rsidR="00C10F28" w:rsidRDefault="00000000">
      <w:pPr>
        <w:pStyle w:val="22"/>
        <w:numPr>
          <w:ilvl w:val="0"/>
          <w:numId w:val="1"/>
        </w:numPr>
        <w:shd w:val="clear" w:color="auto" w:fill="auto"/>
        <w:tabs>
          <w:tab w:val="left" w:pos="806"/>
        </w:tabs>
        <w:spacing w:before="0" w:after="667" w:line="319" w:lineRule="exact"/>
        <w:ind w:firstLine="600"/>
        <w:jc w:val="both"/>
      </w:pPr>
      <w:r>
        <w:t>оприлюднено повну інформацію щодо фінансово-господарської діяльності на єдиному веб-порталі використання публічних коштів «Є-Дата» у встановлені законодавством терміни.</w:t>
      </w:r>
    </w:p>
    <w:p w14:paraId="5C10A369" w14:textId="77777777" w:rsidR="00C10F28" w:rsidRDefault="00000000">
      <w:pPr>
        <w:pStyle w:val="22"/>
        <w:shd w:val="clear" w:color="auto" w:fill="auto"/>
        <w:spacing w:before="0" w:after="0"/>
        <w:jc w:val="both"/>
      </w:pPr>
      <w:r>
        <w:t>З повагою</w:t>
      </w:r>
    </w:p>
    <w:p w14:paraId="0559D7DA" w14:textId="77777777" w:rsidR="00C10F28" w:rsidRDefault="00000000">
      <w:pPr>
        <w:pStyle w:val="22"/>
        <w:shd w:val="clear" w:color="auto" w:fill="auto"/>
        <w:tabs>
          <w:tab w:val="left" w:pos="7010"/>
        </w:tabs>
        <w:spacing w:before="0" w:after="325"/>
        <w:jc w:val="both"/>
      </w:pPr>
      <w:r>
        <w:t>в.о. директора департаменту</w:t>
      </w:r>
      <w:r>
        <w:tab/>
        <w:t>Віталій ЯРОШЕНКО</w:t>
      </w:r>
    </w:p>
    <w:p w14:paraId="62BA7E77" w14:textId="77777777" w:rsidR="00C10F28" w:rsidRDefault="00000000">
      <w:pPr>
        <w:pStyle w:val="60"/>
        <w:shd w:val="clear" w:color="auto" w:fill="auto"/>
        <w:spacing w:before="0" w:after="1767"/>
        <w:ind w:right="7960"/>
      </w:pPr>
      <w:r>
        <w:t>Оксана Голуб 70-97-24 Наталія КУШНІР Денис ОДИНЦОВ Олена ШАПОВАЛОВА</w:t>
      </w:r>
    </w:p>
    <w:p w14:paraId="279284E2" w14:textId="3BF269F5" w:rsidR="00C10F28" w:rsidRDefault="000F4919">
      <w:pPr>
        <w:pStyle w:val="50"/>
        <w:shd w:val="clear" w:color="auto" w:fill="auto"/>
        <w:spacing w:before="0" w:after="121"/>
      </w:pPr>
      <w:r>
        <w:rPr>
          <w:noProof/>
        </w:rPr>
        <w:drawing>
          <wp:anchor distT="0" distB="139065" distL="63500" distR="143510" simplePos="0" relativeHeight="377487110" behindDoc="1" locked="0" layoutInCell="1" allowOverlap="1" wp14:anchorId="6A838D6E" wp14:editId="76C20981">
            <wp:simplePos x="0" y="0"/>
            <wp:positionH relativeFrom="margin">
              <wp:posOffset>-208915</wp:posOffset>
            </wp:positionH>
            <wp:positionV relativeFrom="paragraph">
              <wp:posOffset>-27305</wp:posOffset>
            </wp:positionV>
            <wp:extent cx="955040" cy="955040"/>
            <wp:effectExtent l="0" t="0" r="0" b="0"/>
            <wp:wrapSquare wrapText="right"/>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125095" distL="63500" distR="63500" simplePos="0" relativeHeight="377487111" behindDoc="1" locked="0" layoutInCell="1" allowOverlap="1" wp14:anchorId="53D5AD12" wp14:editId="49E7E070">
                <wp:simplePos x="0" y="0"/>
                <wp:positionH relativeFrom="margin">
                  <wp:posOffset>4121785</wp:posOffset>
                </wp:positionH>
                <wp:positionV relativeFrom="paragraph">
                  <wp:posOffset>0</wp:posOffset>
                </wp:positionV>
                <wp:extent cx="1014730" cy="749300"/>
                <wp:effectExtent l="635" t="0" r="3810" b="3175"/>
                <wp:wrapSquare wrapText="left"/>
                <wp:docPr id="10130163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53AE7" w14:textId="77777777" w:rsidR="00C10F28" w:rsidRDefault="00000000">
                            <w:pPr>
                              <w:pStyle w:val="a6"/>
                              <w:shd w:val="clear" w:color="auto" w:fill="auto"/>
                            </w:pPr>
                            <w:r>
                              <w:t>Виконавчі органи Миколаївської міської ради</w:t>
                            </w:r>
                          </w:p>
                          <w:p w14:paraId="25F1795A" w14:textId="27213CCE" w:rsidR="00C10F28" w:rsidRDefault="000F4919">
                            <w:pPr>
                              <w:jc w:val="center"/>
                              <w:rPr>
                                <w:sz w:val="2"/>
                                <w:szCs w:val="2"/>
                              </w:rPr>
                            </w:pPr>
                            <w:r>
                              <w:rPr>
                                <w:noProof/>
                              </w:rPr>
                              <w:drawing>
                                <wp:inline distT="0" distB="0" distL="0" distR="0" wp14:anchorId="7F60BA5C" wp14:editId="2F5D3E06">
                                  <wp:extent cx="1016635" cy="32766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635" cy="32766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5AD12" id="Text Box 14" o:spid="_x0000_s1029" type="#_x0000_t202" style="position:absolute;left:0;text-align:left;margin-left:324.55pt;margin-top:0;width:79.9pt;height:59pt;z-index:-125829369;visibility:visible;mso-wrap-style:square;mso-width-percent:0;mso-height-percent:0;mso-wrap-distance-left:5pt;mso-wrap-distance-top:0;mso-wrap-distance-right:5pt;mso-wrap-distance-bottom: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" filled="f" stroked="f">
                <v:textbox style="mso-fit-shape-to-text:t" inset="0,0,0,0">
                  <w:txbxContent>
                    <w:p w14:paraId="27453AE7" w14:textId="77777777" w:rsidR="00C10F28" w:rsidRDefault="00000000">
                      <w:pPr>
                        <w:pStyle w:val="a6"/>
                        <w:shd w:val="clear" w:color="auto" w:fill="auto"/>
                      </w:pPr>
                      <w:r>
                        <w:t>Виконавчі органи Миколаївської міської ради</w:t>
                      </w:r>
                    </w:p>
                    <w:p w14:paraId="25F1795A" w14:textId="27213CCE" w:rsidR="00C10F28" w:rsidRDefault="000F4919">
                      <w:pPr>
                        <w:jc w:val="center"/>
                        <w:rPr>
                          <w:sz w:val="2"/>
                          <w:szCs w:val="2"/>
                        </w:rPr>
                      </w:pPr>
                      <w:r>
                        <w:rPr>
                          <w:noProof/>
                        </w:rPr>
                        <w:drawing>
                          <wp:inline distT="0" distB="0" distL="0" distR="0" wp14:anchorId="7F60BA5C" wp14:editId="2F5D3E06">
                            <wp:extent cx="1016635" cy="32766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635" cy="327660"/>
                                    </a:xfrm>
                                    <a:prstGeom prst="rect">
                                      <a:avLst/>
                                    </a:prstGeom>
                                    <a:noFill/>
                                    <a:ln>
                                      <a:noFill/>
                                    </a:ln>
                                  </pic:spPr>
                                </pic:pic>
                              </a:graphicData>
                            </a:graphic>
                          </wp:inline>
                        </w:drawing>
                      </w:r>
                    </w:p>
                  </w:txbxContent>
                </v:textbox>
                <w10:wrap type="square" side="left" anchorx="margin"/>
              </v:shape>
            </w:pict>
          </mc:Fallback>
        </mc:AlternateContent>
      </w:r>
      <w:r w:rsidR="00000000">
        <w:t>ДОКУМЕНТ СЕД АСКОД</w:t>
      </w:r>
    </w:p>
    <w:p w14:paraId="3B0089EC" w14:textId="77777777" w:rsidR="00C10F28" w:rsidRDefault="00000000">
      <w:pPr>
        <w:pStyle w:val="50"/>
        <w:shd w:val="clear" w:color="auto" w:fill="auto"/>
        <w:spacing w:before="0" w:after="0" w:line="219" w:lineRule="exact"/>
        <w:ind w:right="4120"/>
        <w:jc w:val="left"/>
        <w:sectPr w:rsidR="00C10F28">
          <w:pgSz w:w="11900" w:h="16840"/>
          <w:pgMar w:top="1165" w:right="756" w:bottom="209" w:left="1100" w:header="0" w:footer="3" w:gutter="0"/>
          <w:cols w:space="720"/>
          <w:noEndnote/>
          <w:docGrid w:linePitch="360"/>
        </w:sectPr>
      </w:pPr>
      <w:r>
        <w:t xml:space="preserve">Сертифікат </w:t>
      </w:r>
      <w:r>
        <w:rPr>
          <w:rStyle w:val="51"/>
        </w:rPr>
        <w:t xml:space="preserve">5Е984Р526Е82Е38Е040000007А7Е170198322405 </w:t>
      </w:r>
      <w:r>
        <w:t xml:space="preserve">Підписувач </w:t>
      </w:r>
      <w:r>
        <w:rPr>
          <w:rStyle w:val="51"/>
        </w:rPr>
        <w:t xml:space="preserve">ЯРОШЕНКО ВІТАЛІЙ ВОЛОДИМИРОВИЧ </w:t>
      </w:r>
      <w:r>
        <w:lastRenderedPageBreak/>
        <w:t xml:space="preserve">Дійсний з </w:t>
      </w:r>
      <w:r>
        <w:rPr>
          <w:rStyle w:val="51"/>
        </w:rPr>
        <w:t>03.06.2024 13:25:47</w:t>
      </w:r>
      <w:r>
        <w:t xml:space="preserve"> по </w:t>
      </w:r>
      <w:r>
        <w:rPr>
          <w:rStyle w:val="51"/>
        </w:rPr>
        <w:t>03.06.2025 23:59:59</w:t>
      </w:r>
    </w:p>
    <w:p w14:paraId="1EB808F0" w14:textId="77777777" w:rsidR="00C10F28" w:rsidRDefault="00000000">
      <w:pPr>
        <w:pStyle w:val="a4"/>
        <w:shd w:val="clear" w:color="auto" w:fill="auto"/>
        <w:tabs>
          <w:tab w:val="left" w:pos="4613"/>
        </w:tabs>
        <w:spacing w:after="331"/>
      </w:pPr>
      <w:r>
        <w:t>від 20 р. №</w:t>
      </w:r>
      <w:r>
        <w:tab/>
      </w:r>
      <w:r>
        <w:rPr>
          <w:rStyle w:val="a5"/>
        </w:rPr>
        <w:t>На №146/02.02.05-10 від 21.11.2024</w:t>
      </w:r>
    </w:p>
    <w:p w14:paraId="153BAFBD" w14:textId="77777777" w:rsidR="00C10F28" w:rsidRDefault="00000000">
      <w:pPr>
        <w:pStyle w:val="a4"/>
        <w:shd w:val="clear" w:color="auto" w:fill="auto"/>
        <w:spacing w:after="545" w:line="322" w:lineRule="exact"/>
        <w:ind w:left="4720"/>
        <w:jc w:val="left"/>
      </w:pPr>
      <w:r>
        <w:t>Директору департаменту міського голови Миколаївської міської ради Олені ДМИТРИЧЕНКО</w:t>
      </w:r>
    </w:p>
    <w:p w14:paraId="2DD1A341" w14:textId="77777777" w:rsidR="00C10F28" w:rsidRDefault="00000000">
      <w:pPr>
        <w:pStyle w:val="20"/>
        <w:shd w:val="clear" w:color="auto" w:fill="auto"/>
        <w:spacing w:before="0" w:after="305"/>
        <w:ind w:firstLine="600"/>
      </w:pPr>
      <w:r>
        <w:t>Про надання інформації</w:t>
      </w:r>
    </w:p>
    <w:p w14:paraId="5E70B3ED" w14:textId="77777777" w:rsidR="00C10F28" w:rsidRDefault="00000000">
      <w:pPr>
        <w:pStyle w:val="a4"/>
        <w:shd w:val="clear" w:color="auto" w:fill="auto"/>
        <w:spacing w:after="331"/>
        <w:ind w:left="3500"/>
        <w:jc w:val="left"/>
      </w:pPr>
      <w:r>
        <w:t>Шановна Олено Анатоліївно!</w:t>
      </w:r>
    </w:p>
    <w:p w14:paraId="24B37799" w14:textId="77777777" w:rsidR="00C10F28" w:rsidRDefault="00000000">
      <w:pPr>
        <w:pStyle w:val="a4"/>
        <w:shd w:val="clear" w:color="auto" w:fill="auto"/>
        <w:spacing w:after="0" w:line="322" w:lineRule="exact"/>
        <w:ind w:firstLine="740"/>
      </w:pPr>
      <w:r>
        <w:t>Департамент внутрішнього фінансового контролю, нагляду та протидії корупції Миколаївської міської ради (далі - Департамент), у відповідності до доручення Миколаївського міського голови від 21.11.2024 №146/02.02.05-10, надає інформацію про результати роботи за 11 місяців 2024 року в розрізі відділів.</w:t>
      </w:r>
    </w:p>
    <w:p w14:paraId="13FFDCA9" w14:textId="77777777" w:rsidR="00C10F28" w:rsidRDefault="00000000">
      <w:pPr>
        <w:pStyle w:val="a4"/>
        <w:shd w:val="clear" w:color="auto" w:fill="auto"/>
        <w:spacing w:line="322" w:lineRule="exact"/>
        <w:ind w:firstLine="600"/>
      </w:pPr>
      <w:r>
        <w:t>Так, в складі департаменту функціонує 4 відділи, в т.ч.: відділ аналітичної та контрольно-ревізійної роботи; відділ контролю та нагляду за благоустроєм; відділ запобігання та виявлення корупції; відділ обліку, звітності, кадрової роботи та діловодства.</w:t>
      </w:r>
    </w:p>
    <w:p w14:paraId="59C0FC16" w14:textId="77777777" w:rsidR="00C10F28" w:rsidRDefault="00000000">
      <w:pPr>
        <w:pStyle w:val="30"/>
        <w:shd w:val="clear" w:color="auto" w:fill="auto"/>
        <w:tabs>
          <w:tab w:val="left" w:pos="990"/>
        </w:tabs>
        <w:spacing w:before="0"/>
      </w:pPr>
      <w:r>
        <w:t>І.</w:t>
      </w:r>
      <w:r>
        <w:tab/>
        <w:t>Відділ аналітичної та контрольно-ревізійної роботи.</w:t>
      </w:r>
    </w:p>
    <w:p w14:paraId="5B93B6C6" w14:textId="77777777" w:rsidR="00C10F28" w:rsidRDefault="00000000">
      <w:pPr>
        <w:pStyle w:val="a4"/>
        <w:shd w:val="clear" w:color="auto" w:fill="auto"/>
        <w:spacing w:after="0" w:line="322" w:lineRule="exact"/>
        <w:ind w:firstLine="600"/>
      </w:pPr>
      <w:r>
        <w:t>За 11 місяців 2024 року працівниками відділу:</w:t>
      </w:r>
    </w:p>
    <w:p w14:paraId="4CD7C184" w14:textId="77777777" w:rsidR="00C10F28" w:rsidRDefault="00000000">
      <w:pPr>
        <w:pStyle w:val="a4"/>
        <w:shd w:val="clear" w:color="auto" w:fill="auto"/>
        <w:spacing w:after="0" w:line="322" w:lineRule="exact"/>
        <w:ind w:firstLine="600"/>
      </w:pPr>
      <w:r>
        <w:t>- проведено роботу в частині здійснення оперативного фінансового контролю за публічними закупівлями по 2433 зверненням* * виконавчих органів і комунальних підприємств, установ та організацій Миколаївської міської ради на суму більш ніж 4 мільярди гривень.</w:t>
      </w:r>
    </w:p>
    <w:p w14:paraId="0C27BAE6" w14:textId="77777777" w:rsidR="00C10F28" w:rsidRDefault="00000000">
      <w:pPr>
        <w:pStyle w:val="20"/>
        <w:shd w:val="clear" w:color="auto" w:fill="auto"/>
        <w:tabs>
          <w:tab w:val="left" w:pos="7829"/>
        </w:tabs>
        <w:spacing w:before="0" w:after="0" w:line="274" w:lineRule="exact"/>
        <w:ind w:firstLine="620"/>
      </w:pPr>
      <w:r>
        <w:t>* звернення надіслані виконавчими органами, установами, підприємствами, закладами та організаціями Миколаївської міської ради у відповідності до вимог Положення про порядок підготовки, узгодження, планування та проведення закупівель товарів, робіт і послуг виконавчим комітетом та виконавчими органами Миколаївської міської ради, затвердженого розпорядженням Миколаївського міського голови від 26.11.2021</w:t>
      </w:r>
      <w:r>
        <w:tab/>
        <w:t>№395р, доручення</w:t>
      </w:r>
    </w:p>
    <w:p w14:paraId="6B39CA24" w14:textId="77777777" w:rsidR="00C10F28" w:rsidRDefault="00000000">
      <w:pPr>
        <w:pStyle w:val="20"/>
        <w:shd w:val="clear" w:color="auto" w:fill="auto"/>
        <w:spacing w:before="0" w:after="0" w:line="274" w:lineRule="exact"/>
      </w:pPr>
      <w:r>
        <w:t>Миколаївського міського голови від 14.04.2022 №37/02.02.05-10 «Про погодження публічних закупівель» та Положення про порядок підготовки, планування та проведення закупівель</w:t>
      </w:r>
    </w:p>
    <w:sectPr w:rsidR="00C10F28">
      <w:type w:val="continuous"/>
      <w:pgSz w:w="11900" w:h="16840"/>
      <w:pgMar w:top="1165" w:right="756" w:bottom="209" w:left="11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5840" w14:textId="77777777" w:rsidR="002B0E79" w:rsidRDefault="002B0E79">
      <w:r>
        <w:separator/>
      </w:r>
    </w:p>
  </w:endnote>
  <w:endnote w:type="continuationSeparator" w:id="0">
    <w:p w14:paraId="428AF910" w14:textId="77777777" w:rsidR="002B0E79" w:rsidRDefault="002B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99924" w14:textId="795D87C8" w:rsidR="00C10F28" w:rsidRDefault="000F4919">
    <w:pPr>
      <w:rPr>
        <w:sz w:val="2"/>
        <w:szCs w:val="2"/>
      </w:rPr>
    </w:pPr>
    <w:r>
      <w:rPr>
        <w:noProof/>
      </w:rPr>
      <mc:AlternateContent>
        <mc:Choice Requires="wps">
          <w:drawing>
            <wp:anchor distT="0" distB="0" distL="63500" distR="63500" simplePos="0" relativeHeight="251657728" behindDoc="1" locked="0" layoutInCell="1" allowOverlap="1" wp14:anchorId="0DD0262C" wp14:editId="7523CC32">
              <wp:simplePos x="0" y="0"/>
              <wp:positionH relativeFrom="page">
                <wp:posOffset>5005070</wp:posOffset>
              </wp:positionH>
              <wp:positionV relativeFrom="page">
                <wp:posOffset>10076815</wp:posOffset>
              </wp:positionV>
              <wp:extent cx="1859280" cy="139700"/>
              <wp:effectExtent l="4445" t="0" r="3175" b="3810"/>
              <wp:wrapNone/>
              <wp:docPr id="18749930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A6A29" w14:textId="77777777" w:rsidR="00C10F28" w:rsidRDefault="00000000">
                          <w:pPr>
                            <w:pStyle w:val="a8"/>
                            <w:shd w:val="clear" w:color="auto" w:fill="auto"/>
                            <w:spacing w:line="240" w:lineRule="auto"/>
                          </w:pPr>
                          <w:r>
                            <w:rPr>
                              <w:rStyle w:val="a9"/>
                            </w:rPr>
                            <w:t>№ 53356/21.01-08/24-2 від 02.12.2024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0262C" id="_x0000_t202" coordsize="21600,21600" o:spt="202" path="m,l,21600r21600,l21600,xe">
              <v:stroke joinstyle="miter"/>
              <v:path gradientshapeok="t" o:connecttype="rect"/>
            </v:shapetype>
            <v:shape id="Text Box 1" o:spid="_x0000_s1030" type="#_x0000_t202" style="position:absolute;margin-left:394.1pt;margin-top:793.45pt;width:146.4pt;height:1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" filled="f" stroked="f">
              <v:textbox style="mso-fit-shape-to-text:t" inset="0,0,0,0">
                <w:txbxContent>
                  <w:p w14:paraId="3CDA6A29" w14:textId="77777777" w:rsidR="00C10F28" w:rsidRDefault="00000000">
                    <w:pPr>
                      <w:pStyle w:val="a8"/>
                      <w:shd w:val="clear" w:color="auto" w:fill="auto"/>
                      <w:spacing w:line="240" w:lineRule="auto"/>
                    </w:pPr>
                    <w:r>
                      <w:rPr>
                        <w:rStyle w:val="a9"/>
                      </w:rPr>
                      <w:t>№ 53356/21.01-08/24-2 від 02.12.2024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EE776" w14:textId="77777777" w:rsidR="002B0E79" w:rsidRDefault="002B0E79">
      <w:r>
        <w:separator/>
      </w:r>
    </w:p>
  </w:footnote>
  <w:footnote w:type="continuationSeparator" w:id="0">
    <w:p w14:paraId="01233608" w14:textId="77777777" w:rsidR="002B0E79" w:rsidRDefault="002B0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C4C35"/>
    <w:multiLevelType w:val="multilevel"/>
    <w:tmpl w:val="C730E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C130A3"/>
    <w:multiLevelType w:val="multilevel"/>
    <w:tmpl w:val="20EA1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711C57"/>
    <w:multiLevelType w:val="multilevel"/>
    <w:tmpl w:val="D0CCD4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932CB5"/>
    <w:multiLevelType w:val="multilevel"/>
    <w:tmpl w:val="C440530A"/>
    <w:lvl w:ilvl="0">
      <w:start w:val="4"/>
      <w:numFmt w:val="upperRoman"/>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5945713">
    <w:abstractNumId w:val="0"/>
  </w:num>
  <w:num w:numId="2" w16cid:durableId="539166782">
    <w:abstractNumId w:val="1"/>
  </w:num>
  <w:num w:numId="3" w16cid:durableId="2026177159">
    <w:abstractNumId w:val="2"/>
  </w:num>
  <w:num w:numId="4" w16cid:durableId="1490362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81"/>
  <w:drawingGridVerticalSpacing w:val="181"/>
  <w:characterSpacingControl w:val="compressPunctuation"/>
  <w:hdrShapeDefaults>
    <o:shapedefaults v:ext="edit" spidmax="2050"/>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8"/>
    <w:rsid w:val="000F4919"/>
    <w:rsid w:val="002B0E79"/>
    <w:rsid w:val="00416178"/>
    <w:rsid w:val="00C10F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6021C"/>
  <w15:docId w15:val="{840EB5D7-A5BE-407D-914E-29C90B60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Сноска"/>
    <w:basedOn w:val="a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Сноска (3)_"/>
    <w:basedOn w:val="a0"/>
    <w:link w:val="30"/>
    <w:rPr>
      <w:rFonts w:ascii="Times New Roman" w:eastAsia="Times New Roman" w:hAnsi="Times New Roman" w:cs="Times New Roman"/>
      <w:b/>
      <w:bCs/>
      <w:i/>
      <w:iCs/>
      <w:smallCaps w:val="0"/>
      <w:strike w:val="0"/>
      <w:sz w:val="28"/>
      <w:szCs w:val="28"/>
      <w:u w:val="none"/>
    </w:rPr>
  </w:style>
  <w:style w:type="character" w:customStyle="1" w:styleId="Exact">
    <w:name w:val="Подпись к картинке Exact"/>
    <w:basedOn w:val="a0"/>
    <w:link w:val="a6"/>
    <w:rPr>
      <w:rFonts w:ascii="Calibri" w:eastAsia="Calibri" w:hAnsi="Calibri" w:cs="Calibri"/>
      <w:b w:val="0"/>
      <w:bCs w:val="0"/>
      <w:i w:val="0"/>
      <w:iCs w:val="0"/>
      <w:smallCaps w:val="0"/>
      <w:strike w:val="0"/>
      <w:sz w:val="18"/>
      <w:szCs w:val="1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2pt">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uk-UA" w:eastAsia="uk-UA" w:bidi="uk-UA"/>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u w:val="none"/>
    </w:rPr>
  </w:style>
  <w:style w:type="character" w:customStyle="1" w:styleId="33">
    <w:name w:val="Основной текст (3)"/>
    <w:basedOn w:val="3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a7">
    <w:name w:val="Колонтитул_"/>
    <w:basedOn w:val="a0"/>
    <w:link w:val="a8"/>
    <w:rPr>
      <w:rFonts w:ascii="Calibri" w:eastAsia="Calibri" w:hAnsi="Calibri" w:cs="Calibri"/>
      <w:b w:val="0"/>
      <w:bCs w:val="0"/>
      <w:i w:val="0"/>
      <w:iCs w:val="0"/>
      <w:smallCaps w:val="0"/>
      <w:strike w:val="0"/>
      <w:sz w:val="18"/>
      <w:szCs w:val="18"/>
      <w:u w:val="none"/>
    </w:rPr>
  </w:style>
  <w:style w:type="character" w:customStyle="1" w:styleId="a9">
    <w:name w:val="Колонтитул"/>
    <w:basedOn w:val="a7"/>
    <w:rPr>
      <w:rFonts w:ascii="Calibri" w:eastAsia="Calibri" w:hAnsi="Calibri" w:cs="Calibri"/>
      <w:b w:val="0"/>
      <w:bCs w:val="0"/>
      <w:i w:val="0"/>
      <w:iCs w:val="0"/>
      <w:smallCaps w:val="0"/>
      <w:strike w:val="0"/>
      <w:color w:val="000000"/>
      <w:spacing w:val="0"/>
      <w:w w:val="100"/>
      <w:position w:val="0"/>
      <w:sz w:val="18"/>
      <w:szCs w:val="18"/>
      <w:u w:val="none"/>
      <w:lang w:val="uk-UA" w:eastAsia="uk-UA" w:bidi="uk-UA"/>
    </w:rPr>
  </w:style>
  <w:style w:type="character" w:customStyle="1" w:styleId="5">
    <w:name w:val="Основной текст (5)_"/>
    <w:basedOn w:val="a0"/>
    <w:link w:val="50"/>
    <w:rPr>
      <w:rFonts w:ascii="Calibri" w:eastAsia="Calibri" w:hAnsi="Calibri" w:cs="Calibri"/>
      <w:b w:val="0"/>
      <w:bCs w:val="0"/>
      <w:i w:val="0"/>
      <w:iCs w:val="0"/>
      <w:smallCaps w:val="0"/>
      <w:strike w:val="0"/>
      <w:sz w:val="18"/>
      <w:szCs w:val="18"/>
      <w:u w:val="none"/>
    </w:rPr>
  </w:style>
  <w:style w:type="character" w:customStyle="1" w:styleId="51">
    <w:name w:val="Основной текст (5)"/>
    <w:basedOn w:val="5"/>
    <w:rPr>
      <w:rFonts w:ascii="Calibri" w:eastAsia="Calibri" w:hAnsi="Calibri" w:cs="Calibri"/>
      <w:b w:val="0"/>
      <w:bCs w:val="0"/>
      <w:i w:val="0"/>
      <w:iCs w:val="0"/>
      <w:smallCaps w:val="0"/>
      <w:strike w:val="0"/>
      <w:color w:val="000000"/>
      <w:spacing w:val="0"/>
      <w:w w:val="100"/>
      <w:position w:val="0"/>
      <w:sz w:val="18"/>
      <w:szCs w:val="18"/>
      <w:u w:val="single"/>
      <w:lang w:val="uk-UA" w:eastAsia="uk-UA" w:bidi="uk-UA"/>
    </w:rPr>
  </w:style>
  <w:style w:type="character" w:customStyle="1" w:styleId="427pt">
    <w:name w:val="Основной текст (4) + 27 pt;Не курсив"/>
    <w:basedOn w:val="4"/>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2Georgia115pt">
    <w:name w:val="Основной текст (2) + Georgia;11;5 pt"/>
    <w:basedOn w:val="21"/>
    <w:rPr>
      <w:rFonts w:ascii="Georgia" w:eastAsia="Georgia" w:hAnsi="Georgia" w:cs="Georgia"/>
      <w:b w:val="0"/>
      <w:bCs w:val="0"/>
      <w:i w:val="0"/>
      <w:iCs w:val="0"/>
      <w:smallCaps w:val="0"/>
      <w:strike w:val="0"/>
      <w:color w:val="000000"/>
      <w:spacing w:val="0"/>
      <w:w w:val="100"/>
      <w:position w:val="0"/>
      <w:sz w:val="23"/>
      <w:szCs w:val="23"/>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hd w:val="clear" w:color="auto" w:fill="FFFFFF"/>
      <w:spacing w:after="340" w:line="310" w:lineRule="exact"/>
      <w:jc w:val="both"/>
    </w:pPr>
    <w:rPr>
      <w:rFonts w:ascii="Times New Roman" w:eastAsia="Times New Roman" w:hAnsi="Times New Roman" w:cs="Times New Roman"/>
      <w:sz w:val="28"/>
      <w:szCs w:val="28"/>
    </w:rPr>
  </w:style>
  <w:style w:type="paragraph" w:customStyle="1" w:styleId="20">
    <w:name w:val="Сноска (2)"/>
    <w:basedOn w:val="a"/>
    <w:link w:val="2"/>
    <w:pPr>
      <w:shd w:val="clear" w:color="auto" w:fill="FFFFFF"/>
      <w:spacing w:before="500" w:after="340" w:line="266" w:lineRule="exact"/>
      <w:jc w:val="both"/>
    </w:pPr>
    <w:rPr>
      <w:rFonts w:ascii="Times New Roman" w:eastAsia="Times New Roman" w:hAnsi="Times New Roman" w:cs="Times New Roman"/>
    </w:rPr>
  </w:style>
  <w:style w:type="paragraph" w:customStyle="1" w:styleId="30">
    <w:name w:val="Сноска (3)"/>
    <w:basedOn w:val="a"/>
    <w:link w:val="3"/>
    <w:pPr>
      <w:shd w:val="clear" w:color="auto" w:fill="FFFFFF"/>
      <w:spacing w:before="340" w:line="322" w:lineRule="exact"/>
      <w:ind w:firstLine="740"/>
      <w:jc w:val="both"/>
    </w:pPr>
    <w:rPr>
      <w:rFonts w:ascii="Times New Roman" w:eastAsia="Times New Roman" w:hAnsi="Times New Roman" w:cs="Times New Roman"/>
      <w:b/>
      <w:bCs/>
      <w:i/>
      <w:iCs/>
      <w:sz w:val="28"/>
      <w:szCs w:val="28"/>
    </w:rPr>
  </w:style>
  <w:style w:type="paragraph" w:customStyle="1" w:styleId="a6">
    <w:name w:val="Подпись к картинке"/>
    <w:basedOn w:val="a"/>
    <w:link w:val="Exact"/>
    <w:pPr>
      <w:shd w:val="clear" w:color="auto" w:fill="FFFFFF"/>
      <w:spacing w:line="220" w:lineRule="exact"/>
    </w:pPr>
    <w:rPr>
      <w:rFonts w:ascii="Calibri" w:eastAsia="Calibri" w:hAnsi="Calibri" w:cs="Calibri"/>
      <w:sz w:val="18"/>
      <w:szCs w:val="18"/>
    </w:rPr>
  </w:style>
  <w:style w:type="paragraph" w:customStyle="1" w:styleId="22">
    <w:name w:val="Основной текст (2)"/>
    <w:basedOn w:val="a"/>
    <w:link w:val="21"/>
    <w:pPr>
      <w:shd w:val="clear" w:color="auto" w:fill="FFFFFF"/>
      <w:spacing w:before="60" w:after="140" w:line="310"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before="60" w:line="283" w:lineRule="exac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320" w:line="317" w:lineRule="exact"/>
      <w:ind w:firstLine="600"/>
      <w:jc w:val="both"/>
    </w:pPr>
    <w:rPr>
      <w:rFonts w:ascii="Times New Roman" w:eastAsia="Times New Roman" w:hAnsi="Times New Roman" w:cs="Times New Roman"/>
      <w:b/>
      <w:bCs/>
      <w:i/>
      <w:iCs/>
      <w:sz w:val="28"/>
      <w:szCs w:val="28"/>
    </w:rPr>
  </w:style>
  <w:style w:type="paragraph" w:customStyle="1" w:styleId="a8">
    <w:name w:val="Колонтитул"/>
    <w:basedOn w:val="a"/>
    <w:link w:val="a7"/>
    <w:pPr>
      <w:shd w:val="clear" w:color="auto" w:fill="FFFFFF"/>
      <w:spacing w:line="220" w:lineRule="exact"/>
    </w:pPr>
    <w:rPr>
      <w:rFonts w:ascii="Calibri" w:eastAsia="Calibri" w:hAnsi="Calibri" w:cs="Calibri"/>
      <w:sz w:val="18"/>
      <w:szCs w:val="18"/>
    </w:rPr>
  </w:style>
  <w:style w:type="paragraph" w:customStyle="1" w:styleId="50">
    <w:name w:val="Основной текст (5)"/>
    <w:basedOn w:val="a"/>
    <w:link w:val="5"/>
    <w:pPr>
      <w:shd w:val="clear" w:color="auto" w:fill="FFFFFF"/>
      <w:spacing w:before="680" w:after="120" w:line="220" w:lineRule="exact"/>
      <w:jc w:val="both"/>
    </w:pPr>
    <w:rPr>
      <w:rFonts w:ascii="Calibri" w:eastAsia="Calibri" w:hAnsi="Calibri" w:cs="Calibri"/>
      <w:sz w:val="18"/>
      <w:szCs w:val="18"/>
    </w:rPr>
  </w:style>
  <w:style w:type="paragraph" w:customStyle="1" w:styleId="60">
    <w:name w:val="Основной текст (6)"/>
    <w:basedOn w:val="a"/>
    <w:link w:val="6"/>
    <w:pPr>
      <w:shd w:val="clear" w:color="auto" w:fill="FFFFFF"/>
      <w:spacing w:before="260" w:after="1760" w:line="22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23n2055" TargetMode="External"/><Relationship Id="rId13" Type="http://schemas.openxmlformats.org/officeDocument/2006/relationships/hyperlink" Target="https://whistleblowers.nazk.gov.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700-18%23n490" TargetMode="External"/><Relationship Id="rId12" Type="http://schemas.openxmlformats.org/officeDocument/2006/relationships/hyperlink" Target="https://whistleblowers.nazk.go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700-18"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zakon.rada.gov.ua/laws/show/1700-18%23n1989" TargetMode="External"/><Relationship Id="rId4" Type="http://schemas.openxmlformats.org/officeDocument/2006/relationships/webSettings" Target="webSettings.xml"/><Relationship Id="rId9" Type="http://schemas.openxmlformats.org/officeDocument/2006/relationships/hyperlink" Target="https://zakon.rada.gov.ua/laws/show/1700-18%23n1989"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16084</Words>
  <Characters>9169</Characters>
  <Application>Microsoft Office Word</Application>
  <DocSecurity>0</DocSecurity>
  <Lines>76</Lines>
  <Paragraphs>50</Paragraphs>
  <ScaleCrop>false</ScaleCrop>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Атанасова Валентина</dc:creator>
  <cp:lastModifiedBy>Атанасова Валентина</cp:lastModifiedBy>
  <cp:revision>1</cp:revision>
  <dcterms:created xsi:type="dcterms:W3CDTF">2024-12-26T09:01:00Z</dcterms:created>
  <dcterms:modified xsi:type="dcterms:W3CDTF">2024-12-26T09:03:00Z</dcterms:modified>
</cp:coreProperties>
</file>