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192" w14:textId="0948EE7F" w:rsidR="000354EC" w:rsidRPr="00FA127B" w:rsidRDefault="000354EC" w:rsidP="005F1D06">
      <w:pPr>
        <w:jc w:val="both"/>
        <w:rPr>
          <w:color w:val="000000" w:themeColor="text1"/>
          <w:sz w:val="20"/>
          <w:szCs w:val="20"/>
        </w:rPr>
      </w:pPr>
      <w:r w:rsidRPr="00FA127B">
        <w:rPr>
          <w:color w:val="000000" w:themeColor="text1"/>
          <w:sz w:val="20"/>
          <w:szCs w:val="20"/>
        </w:rPr>
        <w:t>v-dj-</w:t>
      </w:r>
      <w:r w:rsidR="00246A58" w:rsidRPr="00FA127B">
        <w:rPr>
          <w:color w:val="000000" w:themeColor="text1"/>
          <w:sz w:val="20"/>
          <w:szCs w:val="20"/>
        </w:rPr>
        <w:t>201</w:t>
      </w:r>
    </w:p>
    <w:p w14:paraId="74514FAD" w14:textId="77777777" w:rsidR="000354EC" w:rsidRPr="00FA127B" w:rsidRDefault="000354EC" w:rsidP="005F1D06">
      <w:pPr>
        <w:shd w:val="clear" w:color="auto" w:fill="FFFFFF"/>
        <w:jc w:val="both"/>
        <w:rPr>
          <w:sz w:val="28"/>
          <w:szCs w:val="28"/>
        </w:rPr>
      </w:pPr>
    </w:p>
    <w:p w14:paraId="6E6A8D2A" w14:textId="77777777" w:rsidR="000354EC" w:rsidRPr="00FA127B" w:rsidRDefault="000354EC" w:rsidP="005F1D06">
      <w:pPr>
        <w:shd w:val="clear" w:color="auto" w:fill="FFFFFF"/>
        <w:jc w:val="both"/>
        <w:rPr>
          <w:sz w:val="28"/>
          <w:szCs w:val="28"/>
        </w:rPr>
      </w:pPr>
    </w:p>
    <w:p w14:paraId="08B68510" w14:textId="2AA366BD" w:rsidR="000354EC" w:rsidRPr="00FA127B" w:rsidRDefault="000354EC" w:rsidP="005F1D06">
      <w:pPr>
        <w:shd w:val="clear" w:color="auto" w:fill="FFFFFF"/>
        <w:jc w:val="both"/>
        <w:rPr>
          <w:sz w:val="28"/>
          <w:szCs w:val="28"/>
        </w:rPr>
      </w:pPr>
    </w:p>
    <w:p w14:paraId="0083738D" w14:textId="4DF49E52" w:rsidR="00C01E8E" w:rsidRPr="00FA127B" w:rsidRDefault="00C01E8E" w:rsidP="005F1D06">
      <w:pPr>
        <w:shd w:val="clear" w:color="auto" w:fill="FFFFFF"/>
        <w:jc w:val="both"/>
        <w:rPr>
          <w:sz w:val="28"/>
          <w:szCs w:val="28"/>
        </w:rPr>
      </w:pPr>
    </w:p>
    <w:p w14:paraId="3CEB187A" w14:textId="3248AC63" w:rsidR="00C27A87" w:rsidRPr="00FA127B" w:rsidRDefault="00C27A87" w:rsidP="005F1D06">
      <w:pPr>
        <w:ind w:right="3542"/>
        <w:jc w:val="both"/>
        <w:rPr>
          <w:sz w:val="28"/>
          <w:szCs w:val="28"/>
        </w:rPr>
      </w:pPr>
      <w:bookmarkStart w:id="0" w:name="_Hlk187913021"/>
    </w:p>
    <w:p w14:paraId="290A19BF" w14:textId="3D8B85C2" w:rsidR="00E64CAC" w:rsidRPr="00FA127B" w:rsidRDefault="00E64CAC" w:rsidP="005F1D06">
      <w:pPr>
        <w:ind w:right="3542"/>
        <w:jc w:val="both"/>
        <w:rPr>
          <w:sz w:val="28"/>
          <w:szCs w:val="28"/>
        </w:rPr>
      </w:pPr>
    </w:p>
    <w:p w14:paraId="2C973407" w14:textId="19D4DD0B" w:rsidR="00E64CAC" w:rsidRPr="00FA127B" w:rsidRDefault="00E64CAC" w:rsidP="005F1D06">
      <w:pPr>
        <w:ind w:right="3542"/>
        <w:jc w:val="both"/>
        <w:rPr>
          <w:sz w:val="28"/>
          <w:szCs w:val="28"/>
        </w:rPr>
      </w:pPr>
    </w:p>
    <w:p w14:paraId="54FB891B" w14:textId="77777777" w:rsidR="00E64CAC" w:rsidRPr="00FA127B" w:rsidRDefault="00E64CAC" w:rsidP="005F1D06">
      <w:pPr>
        <w:ind w:right="3542"/>
        <w:jc w:val="both"/>
        <w:rPr>
          <w:sz w:val="28"/>
          <w:szCs w:val="28"/>
        </w:rPr>
      </w:pPr>
    </w:p>
    <w:p w14:paraId="5A25C824" w14:textId="77777777" w:rsidR="005F1D06" w:rsidRPr="00FA127B" w:rsidRDefault="005F1D06" w:rsidP="005F1D06">
      <w:pPr>
        <w:ind w:right="3542"/>
        <w:jc w:val="both"/>
        <w:rPr>
          <w:sz w:val="28"/>
          <w:szCs w:val="28"/>
        </w:rPr>
      </w:pPr>
      <w:bookmarkStart w:id="1" w:name="_Hlk202774918"/>
    </w:p>
    <w:p w14:paraId="0A6AB624" w14:textId="77777777" w:rsidR="005F1D06" w:rsidRPr="00FA127B" w:rsidRDefault="005F1D06" w:rsidP="005F1D06">
      <w:pPr>
        <w:ind w:right="3542"/>
        <w:jc w:val="both"/>
        <w:rPr>
          <w:sz w:val="28"/>
          <w:szCs w:val="28"/>
        </w:rPr>
      </w:pPr>
    </w:p>
    <w:p w14:paraId="5724ED6B" w14:textId="11BBD99E" w:rsidR="000354EC" w:rsidRPr="00FA127B" w:rsidRDefault="004B6A99" w:rsidP="005F1D06">
      <w:pPr>
        <w:spacing w:line="228" w:lineRule="auto"/>
        <w:ind w:right="3542"/>
        <w:jc w:val="both"/>
        <w:rPr>
          <w:sz w:val="28"/>
          <w:szCs w:val="28"/>
        </w:rPr>
      </w:pPr>
      <w:r w:rsidRPr="00FA127B">
        <w:rPr>
          <w:sz w:val="28"/>
          <w:szCs w:val="28"/>
        </w:rPr>
        <w:t xml:space="preserve">Про </w:t>
      </w:r>
      <w:r w:rsidR="0065397A" w:rsidRPr="00FA127B">
        <w:rPr>
          <w:sz w:val="28"/>
          <w:szCs w:val="28"/>
        </w:rPr>
        <w:t xml:space="preserve">внесення змін та доповнень до </w:t>
      </w:r>
      <w:bookmarkStart w:id="2" w:name="_Hlk207798940"/>
      <w:r w:rsidR="0065397A" w:rsidRPr="00FA127B">
        <w:rPr>
          <w:sz w:val="28"/>
          <w:szCs w:val="28"/>
        </w:rPr>
        <w:t>рішення виконавчого комітету Миколаївської міської ради</w:t>
      </w:r>
      <w:r w:rsidR="004F2CB1" w:rsidRPr="00FA127B">
        <w:rPr>
          <w:sz w:val="28"/>
          <w:szCs w:val="28"/>
        </w:rPr>
        <w:t xml:space="preserve"> від 09.07.2025 </w:t>
      </w:r>
      <w:r w:rsidR="0065397A" w:rsidRPr="00FA127B">
        <w:rPr>
          <w:sz w:val="28"/>
          <w:szCs w:val="28"/>
        </w:rPr>
        <w:t>№</w:t>
      </w:r>
      <w:r w:rsidR="00C90AED" w:rsidRPr="00FA127B">
        <w:rPr>
          <w:sz w:val="28"/>
          <w:szCs w:val="28"/>
        </w:rPr>
        <w:t> </w:t>
      </w:r>
      <w:r w:rsidR="004F2CB1" w:rsidRPr="00FA127B">
        <w:rPr>
          <w:sz w:val="28"/>
          <w:szCs w:val="28"/>
        </w:rPr>
        <w:t>987</w:t>
      </w:r>
      <w:r w:rsidR="0065397A" w:rsidRPr="00FA127B">
        <w:rPr>
          <w:sz w:val="28"/>
          <w:szCs w:val="28"/>
        </w:rPr>
        <w:t xml:space="preserve"> «Про </w:t>
      </w:r>
      <w:r w:rsidR="00FF17C5" w:rsidRPr="00FA127B">
        <w:rPr>
          <w:sz w:val="28"/>
          <w:szCs w:val="28"/>
        </w:rPr>
        <w:t xml:space="preserve">затвердження </w:t>
      </w:r>
      <w:bookmarkStart w:id="3" w:name="_Hlk202529351"/>
      <w:r w:rsidR="00FF17C5" w:rsidRPr="00FA127B">
        <w:rPr>
          <w:sz w:val="28"/>
          <w:szCs w:val="28"/>
        </w:rPr>
        <w:t>Порядку ліквідації збитковості підприємств житлово-комунального господарства</w:t>
      </w:r>
      <w:bookmarkEnd w:id="3"/>
      <w:r w:rsidR="0065397A" w:rsidRPr="00FA127B">
        <w:rPr>
          <w:sz w:val="28"/>
          <w:szCs w:val="28"/>
        </w:rPr>
        <w:t>»</w:t>
      </w:r>
    </w:p>
    <w:bookmarkEnd w:id="0"/>
    <w:bookmarkEnd w:id="1"/>
    <w:bookmarkEnd w:id="2"/>
    <w:p w14:paraId="328EA798" w14:textId="77777777" w:rsidR="004B6A99" w:rsidRPr="00FA127B" w:rsidRDefault="004B6A99" w:rsidP="005F1D06">
      <w:pPr>
        <w:spacing w:line="228" w:lineRule="auto"/>
        <w:ind w:right="3968"/>
        <w:jc w:val="both"/>
        <w:rPr>
          <w:sz w:val="20"/>
          <w:szCs w:val="20"/>
        </w:rPr>
      </w:pPr>
    </w:p>
    <w:p w14:paraId="71054885" w14:textId="77777777" w:rsidR="00C01E8E" w:rsidRPr="00FA127B" w:rsidRDefault="00C01E8E" w:rsidP="005F1D06">
      <w:pPr>
        <w:spacing w:line="228" w:lineRule="auto"/>
        <w:jc w:val="both"/>
        <w:rPr>
          <w:sz w:val="20"/>
          <w:szCs w:val="20"/>
        </w:rPr>
      </w:pPr>
    </w:p>
    <w:p w14:paraId="3FA23855" w14:textId="4DF22BEB" w:rsidR="000354EC" w:rsidRDefault="004B6A99" w:rsidP="005F1D06">
      <w:pPr>
        <w:spacing w:line="228" w:lineRule="auto"/>
        <w:ind w:firstLine="567"/>
        <w:jc w:val="both"/>
        <w:rPr>
          <w:sz w:val="28"/>
          <w:szCs w:val="28"/>
        </w:rPr>
      </w:pPr>
      <w:r w:rsidRPr="00FA127B">
        <w:rPr>
          <w:sz w:val="28"/>
          <w:szCs w:val="28"/>
        </w:rPr>
        <w:t xml:space="preserve">З метою </w:t>
      </w:r>
      <w:bookmarkStart w:id="4" w:name="_Hlk202775053"/>
      <w:r w:rsidR="00E64CAC" w:rsidRPr="00FA127B">
        <w:rPr>
          <w:sz w:val="28"/>
          <w:szCs w:val="28"/>
        </w:rPr>
        <w:t>приведення у відповідність до норм чинного законодавства України Порядку ліквідації збитковості підприємств житлово-комунального господарства, затвердженого рішення</w:t>
      </w:r>
      <w:r w:rsidR="00315666" w:rsidRPr="00FA127B">
        <w:rPr>
          <w:sz w:val="28"/>
          <w:szCs w:val="28"/>
        </w:rPr>
        <w:t xml:space="preserve">м </w:t>
      </w:r>
      <w:r w:rsidR="00E64CAC" w:rsidRPr="00FA127B">
        <w:rPr>
          <w:sz w:val="28"/>
          <w:szCs w:val="28"/>
        </w:rPr>
        <w:t xml:space="preserve"> виконавчого комітету Миколаївської міської ради від 09.07.2025 №</w:t>
      </w:r>
      <w:r w:rsidR="005F1D06" w:rsidRPr="00FA127B">
        <w:rPr>
          <w:sz w:val="28"/>
          <w:szCs w:val="28"/>
        </w:rPr>
        <w:t> </w:t>
      </w:r>
      <w:r w:rsidR="00E64CAC" w:rsidRPr="00FA127B">
        <w:rPr>
          <w:sz w:val="28"/>
          <w:szCs w:val="28"/>
        </w:rPr>
        <w:t>987 «Про затвердження Порядку ліквідації збитковості підприємств житлово-комунального господарства»</w:t>
      </w:r>
      <w:r w:rsidR="00315666" w:rsidRPr="00FA127B">
        <w:rPr>
          <w:sz w:val="28"/>
          <w:szCs w:val="28"/>
        </w:rPr>
        <w:t>,</w:t>
      </w:r>
      <w:r w:rsidR="00E64CAC" w:rsidRPr="00FA127B">
        <w:rPr>
          <w:sz w:val="28"/>
          <w:szCs w:val="28"/>
        </w:rPr>
        <w:t xml:space="preserve"> </w:t>
      </w:r>
      <w:r w:rsidRPr="00FA127B">
        <w:rPr>
          <w:sz w:val="28"/>
          <w:szCs w:val="28"/>
        </w:rPr>
        <w:t>забезпечення</w:t>
      </w:r>
      <w:r w:rsidR="007960B8" w:rsidRPr="00FA127B">
        <w:rPr>
          <w:sz w:val="28"/>
          <w:szCs w:val="28"/>
        </w:rPr>
        <w:t xml:space="preserve"> ліквідації збитковості підприємств житлово-комунального господарства</w:t>
      </w:r>
      <w:r w:rsidR="00B86336" w:rsidRPr="00FA127B">
        <w:rPr>
          <w:sz w:val="28"/>
          <w:szCs w:val="28"/>
        </w:rPr>
        <w:t>, у тому числі задля</w:t>
      </w:r>
      <w:r w:rsidR="00D46859" w:rsidRPr="00FA127B">
        <w:rPr>
          <w:sz w:val="28"/>
          <w:szCs w:val="28"/>
        </w:rPr>
        <w:t xml:space="preserve"> їх подальшого</w:t>
      </w:r>
      <w:r w:rsidR="007960B8" w:rsidRPr="00FA127B">
        <w:rPr>
          <w:sz w:val="28"/>
          <w:szCs w:val="28"/>
        </w:rPr>
        <w:t xml:space="preserve"> </w:t>
      </w:r>
      <w:r w:rsidR="00D46859" w:rsidRPr="00FA127B">
        <w:rPr>
          <w:sz w:val="28"/>
          <w:szCs w:val="28"/>
        </w:rPr>
        <w:t>припинення</w:t>
      </w:r>
      <w:r w:rsidRPr="00FA127B">
        <w:rPr>
          <w:sz w:val="28"/>
          <w:szCs w:val="28"/>
        </w:rPr>
        <w:t>,</w:t>
      </w:r>
      <w:r w:rsidR="007960B8" w:rsidRPr="00FA127B">
        <w:rPr>
          <w:sz w:val="28"/>
          <w:szCs w:val="28"/>
        </w:rPr>
        <w:t xml:space="preserve"> </w:t>
      </w:r>
      <w:r w:rsidR="00315666" w:rsidRPr="00FA127B">
        <w:rPr>
          <w:sz w:val="28"/>
          <w:szCs w:val="28"/>
        </w:rPr>
        <w:t xml:space="preserve">згідно з </w:t>
      </w:r>
      <w:r w:rsidR="00B86336" w:rsidRPr="00FA127B">
        <w:rPr>
          <w:sz w:val="28"/>
          <w:szCs w:val="28"/>
        </w:rPr>
        <w:t xml:space="preserve"> вимог</w:t>
      </w:r>
      <w:r w:rsidR="00315666" w:rsidRPr="00FA127B">
        <w:rPr>
          <w:sz w:val="28"/>
          <w:szCs w:val="28"/>
        </w:rPr>
        <w:t>ами</w:t>
      </w:r>
      <w:r w:rsidR="007960B8" w:rsidRPr="00FA127B">
        <w:rPr>
          <w:sz w:val="28"/>
          <w:szCs w:val="28"/>
        </w:rPr>
        <w:t xml:space="preserve"> Цивільного </w:t>
      </w:r>
      <w:r w:rsidR="00315666" w:rsidRPr="00FA127B">
        <w:rPr>
          <w:sz w:val="28"/>
          <w:szCs w:val="28"/>
        </w:rPr>
        <w:t>к</w:t>
      </w:r>
      <w:r w:rsidR="007960B8" w:rsidRPr="00FA127B">
        <w:rPr>
          <w:sz w:val="28"/>
          <w:szCs w:val="28"/>
        </w:rPr>
        <w:t>одексу України,</w:t>
      </w:r>
      <w:r w:rsidR="00B86336" w:rsidRPr="00FA127B">
        <w:rPr>
          <w:sz w:val="28"/>
          <w:szCs w:val="28"/>
        </w:rPr>
        <w:t xml:space="preserve"> Податкового кодексу України,</w:t>
      </w:r>
      <w:r w:rsidR="007960B8" w:rsidRPr="00FA127B">
        <w:rPr>
          <w:sz w:val="28"/>
          <w:szCs w:val="28"/>
        </w:rPr>
        <w:t xml:space="preserve"> Закону України «Про виконавче провадження», Закону України «Про загальнообов’язкове державне пенсійне страхування», Закону України «Про гарантії держави щодо виконання судових рішень»</w:t>
      </w:r>
      <w:bookmarkEnd w:id="4"/>
      <w:r w:rsidR="007960B8" w:rsidRPr="00FA127B">
        <w:rPr>
          <w:sz w:val="28"/>
          <w:szCs w:val="28"/>
        </w:rPr>
        <w:t>, керуючись</w:t>
      </w:r>
      <w:r w:rsidRPr="00FA127B">
        <w:rPr>
          <w:sz w:val="28"/>
          <w:szCs w:val="28"/>
        </w:rPr>
        <w:t xml:space="preserve"> </w:t>
      </w:r>
      <w:r w:rsidR="00FF17C5" w:rsidRPr="00FA127B">
        <w:rPr>
          <w:sz w:val="28"/>
          <w:szCs w:val="28"/>
        </w:rPr>
        <w:t>ч</w:t>
      </w:r>
      <w:r w:rsidR="003738D0" w:rsidRPr="00FA127B">
        <w:rPr>
          <w:sz w:val="28"/>
          <w:szCs w:val="28"/>
        </w:rPr>
        <w:t>астиною шостою</w:t>
      </w:r>
      <w:r w:rsidRPr="00FA127B">
        <w:rPr>
          <w:sz w:val="28"/>
          <w:szCs w:val="28"/>
        </w:rPr>
        <w:t xml:space="preserve"> ст</w:t>
      </w:r>
      <w:r w:rsidR="003738D0" w:rsidRPr="00FA127B">
        <w:rPr>
          <w:sz w:val="28"/>
          <w:szCs w:val="28"/>
        </w:rPr>
        <w:t xml:space="preserve">атті </w:t>
      </w:r>
      <w:r w:rsidRPr="00FA127B">
        <w:rPr>
          <w:sz w:val="28"/>
          <w:szCs w:val="28"/>
        </w:rPr>
        <w:t>59 Закону України «Про місцеве самоврядування в Україні», виконком міської ради</w:t>
      </w:r>
    </w:p>
    <w:p w14:paraId="5E8BAF89" w14:textId="77777777" w:rsidR="00611894" w:rsidRPr="00611894" w:rsidRDefault="00611894" w:rsidP="005F1D06">
      <w:pPr>
        <w:spacing w:line="228" w:lineRule="auto"/>
        <w:ind w:firstLine="567"/>
        <w:jc w:val="both"/>
      </w:pPr>
    </w:p>
    <w:p w14:paraId="4D57E820" w14:textId="6D82300A" w:rsidR="000354EC" w:rsidRPr="00FA127B" w:rsidRDefault="000354EC" w:rsidP="005F1D06">
      <w:pPr>
        <w:spacing w:line="228" w:lineRule="auto"/>
        <w:jc w:val="both"/>
        <w:rPr>
          <w:sz w:val="28"/>
          <w:szCs w:val="28"/>
        </w:rPr>
      </w:pPr>
      <w:r w:rsidRPr="00FA127B">
        <w:rPr>
          <w:sz w:val="28"/>
          <w:szCs w:val="28"/>
        </w:rPr>
        <w:t>ВИРІШИВ:</w:t>
      </w:r>
    </w:p>
    <w:p w14:paraId="586A0C41" w14:textId="77777777" w:rsidR="00611894" w:rsidRPr="00611894" w:rsidRDefault="00611894" w:rsidP="005F1D06">
      <w:pPr>
        <w:spacing w:line="228" w:lineRule="auto"/>
        <w:ind w:firstLine="567"/>
        <w:jc w:val="both"/>
      </w:pPr>
    </w:p>
    <w:p w14:paraId="75ACA553" w14:textId="2FD9FA74" w:rsidR="00676407" w:rsidRPr="00FA127B" w:rsidRDefault="00845948" w:rsidP="005F1D06">
      <w:pPr>
        <w:spacing w:line="228" w:lineRule="auto"/>
        <w:ind w:firstLine="567"/>
        <w:jc w:val="both"/>
        <w:rPr>
          <w:sz w:val="28"/>
          <w:szCs w:val="28"/>
        </w:rPr>
      </w:pPr>
      <w:r w:rsidRPr="00FA127B">
        <w:rPr>
          <w:sz w:val="28"/>
          <w:szCs w:val="28"/>
        </w:rPr>
        <w:t>1.</w:t>
      </w:r>
      <w:r w:rsidR="005F1D06" w:rsidRPr="00FA127B">
        <w:rPr>
          <w:sz w:val="28"/>
          <w:szCs w:val="28"/>
        </w:rPr>
        <w:t> </w:t>
      </w:r>
      <w:proofErr w:type="spellStart"/>
      <w:r w:rsidR="00676407" w:rsidRPr="00FA127B">
        <w:rPr>
          <w:sz w:val="28"/>
          <w:szCs w:val="28"/>
        </w:rPr>
        <w:t>Внести</w:t>
      </w:r>
      <w:proofErr w:type="spellEnd"/>
      <w:r w:rsidR="00676407" w:rsidRPr="00FA127B">
        <w:rPr>
          <w:sz w:val="28"/>
          <w:szCs w:val="28"/>
        </w:rPr>
        <w:t xml:space="preserve"> зміни та доповнення до рішення виконавчого комітету Миколаївської міської ради від 09.07.2025 № 987 «Про затвердження Порядку ліквідації збитковості підприємств житлово-комунального господарства».</w:t>
      </w:r>
    </w:p>
    <w:p w14:paraId="68703468" w14:textId="3CB0A10D" w:rsidR="00676407" w:rsidRPr="00FA127B" w:rsidRDefault="00845948" w:rsidP="005F1D06">
      <w:pPr>
        <w:spacing w:line="228" w:lineRule="auto"/>
        <w:ind w:firstLine="567"/>
        <w:jc w:val="both"/>
        <w:rPr>
          <w:sz w:val="28"/>
          <w:szCs w:val="28"/>
        </w:rPr>
      </w:pPr>
      <w:r w:rsidRPr="00FA127B">
        <w:rPr>
          <w:sz w:val="28"/>
          <w:szCs w:val="28"/>
        </w:rPr>
        <w:t>1.1.</w:t>
      </w:r>
      <w:r w:rsidR="005F1D06" w:rsidRPr="00FA127B">
        <w:rPr>
          <w:sz w:val="28"/>
          <w:szCs w:val="28"/>
        </w:rPr>
        <w:t> </w:t>
      </w:r>
      <w:r w:rsidR="00113C8D" w:rsidRPr="00FA127B">
        <w:rPr>
          <w:sz w:val="28"/>
          <w:szCs w:val="28"/>
        </w:rPr>
        <w:t>Пункт 1 рішення доповнити підпунктом 1.2 у такі</w:t>
      </w:r>
      <w:r w:rsidR="0077522E" w:rsidRPr="00FA127B">
        <w:rPr>
          <w:sz w:val="28"/>
          <w:szCs w:val="28"/>
        </w:rPr>
        <w:t>й</w:t>
      </w:r>
      <w:r w:rsidR="00113C8D" w:rsidRPr="00FA127B">
        <w:rPr>
          <w:sz w:val="28"/>
          <w:szCs w:val="28"/>
        </w:rPr>
        <w:t xml:space="preserve"> редакції:</w:t>
      </w:r>
    </w:p>
    <w:p w14:paraId="46F9BD1F" w14:textId="4B8F0C84" w:rsidR="00085745" w:rsidRPr="00FA127B" w:rsidRDefault="00113C8D" w:rsidP="005F1D06">
      <w:pPr>
        <w:spacing w:line="228" w:lineRule="auto"/>
        <w:ind w:firstLine="567"/>
        <w:jc w:val="both"/>
        <w:rPr>
          <w:sz w:val="28"/>
          <w:szCs w:val="28"/>
        </w:rPr>
      </w:pPr>
      <w:r w:rsidRPr="00FA127B">
        <w:rPr>
          <w:sz w:val="28"/>
          <w:szCs w:val="28"/>
        </w:rPr>
        <w:t>«</w:t>
      </w:r>
      <w:r w:rsidR="00845948" w:rsidRPr="00FA127B">
        <w:rPr>
          <w:sz w:val="28"/>
          <w:szCs w:val="28"/>
        </w:rPr>
        <w:t>1.2.</w:t>
      </w:r>
      <w:r w:rsidR="005F1D06" w:rsidRPr="00FA127B">
        <w:rPr>
          <w:sz w:val="28"/>
          <w:szCs w:val="28"/>
        </w:rPr>
        <w:t> </w:t>
      </w:r>
      <w:r w:rsidR="004155ED" w:rsidRPr="00FA127B">
        <w:rPr>
          <w:sz w:val="28"/>
          <w:szCs w:val="28"/>
        </w:rPr>
        <w:t>Департамент житлово-комунального господарства</w:t>
      </w:r>
      <w:r w:rsidR="00E64CAC" w:rsidRPr="00FA127B">
        <w:rPr>
          <w:sz w:val="28"/>
          <w:szCs w:val="28"/>
        </w:rPr>
        <w:t xml:space="preserve"> Миколаївської міської ради</w:t>
      </w:r>
      <w:r w:rsidR="004155ED" w:rsidRPr="00FA127B">
        <w:rPr>
          <w:sz w:val="28"/>
          <w:szCs w:val="28"/>
        </w:rPr>
        <w:t xml:space="preserve"> визначити уповноваженим органом, на який покладається здійснення організаційно</w:t>
      </w:r>
      <w:r w:rsidR="00627AF6" w:rsidRPr="00FA127B">
        <w:rPr>
          <w:sz w:val="28"/>
          <w:szCs w:val="28"/>
        </w:rPr>
        <w:t>-</w:t>
      </w:r>
      <w:r w:rsidR="004155ED" w:rsidRPr="00FA127B">
        <w:rPr>
          <w:sz w:val="28"/>
          <w:szCs w:val="28"/>
        </w:rPr>
        <w:t>правових заходів з ліквідації збитковості підприємств житлово-комунального господарства.»</w:t>
      </w:r>
    </w:p>
    <w:p w14:paraId="79161010" w14:textId="13D68FA2" w:rsidR="0077522E" w:rsidRPr="00FA127B" w:rsidRDefault="0077522E" w:rsidP="005F1D06">
      <w:pPr>
        <w:spacing w:line="228" w:lineRule="auto"/>
        <w:ind w:firstLine="567"/>
        <w:jc w:val="both"/>
        <w:rPr>
          <w:sz w:val="28"/>
          <w:szCs w:val="28"/>
        </w:rPr>
      </w:pPr>
      <w:r w:rsidRPr="00FA127B">
        <w:rPr>
          <w:sz w:val="28"/>
          <w:szCs w:val="28"/>
        </w:rPr>
        <w:t>1.2.</w:t>
      </w:r>
      <w:bookmarkStart w:id="5" w:name="_Hlk207798889"/>
      <w:r w:rsidR="005F1D06" w:rsidRPr="00FA127B">
        <w:rPr>
          <w:sz w:val="28"/>
          <w:szCs w:val="28"/>
        </w:rPr>
        <w:t> </w:t>
      </w:r>
      <w:r w:rsidRPr="00FA127B">
        <w:rPr>
          <w:sz w:val="28"/>
          <w:szCs w:val="28"/>
        </w:rPr>
        <w:t>Порядок ліквідації збитковості підприємств житлово-комунального господарства</w:t>
      </w:r>
      <w:r w:rsidR="003738D0" w:rsidRPr="00FA127B">
        <w:rPr>
          <w:sz w:val="28"/>
          <w:szCs w:val="28"/>
        </w:rPr>
        <w:t>, затверджений пунктом 1,</w:t>
      </w:r>
      <w:r w:rsidRPr="00FA127B">
        <w:rPr>
          <w:sz w:val="28"/>
          <w:szCs w:val="28"/>
        </w:rPr>
        <w:t xml:space="preserve"> </w:t>
      </w:r>
      <w:bookmarkEnd w:id="5"/>
      <w:r w:rsidRPr="00FA127B">
        <w:rPr>
          <w:sz w:val="28"/>
          <w:szCs w:val="28"/>
        </w:rPr>
        <w:t xml:space="preserve">викласти </w:t>
      </w:r>
      <w:r w:rsidR="003738D0" w:rsidRPr="00FA127B">
        <w:rPr>
          <w:sz w:val="28"/>
          <w:szCs w:val="28"/>
        </w:rPr>
        <w:t>в</w:t>
      </w:r>
      <w:r w:rsidRPr="00FA127B">
        <w:rPr>
          <w:sz w:val="28"/>
          <w:szCs w:val="28"/>
        </w:rPr>
        <w:t xml:space="preserve"> новій редакції (додається).</w:t>
      </w:r>
    </w:p>
    <w:p w14:paraId="20FC1595" w14:textId="791E6C70" w:rsidR="000354EC" w:rsidRPr="00FA127B" w:rsidRDefault="00845948" w:rsidP="005F1D06">
      <w:pPr>
        <w:spacing w:line="228" w:lineRule="auto"/>
        <w:ind w:firstLine="567"/>
        <w:jc w:val="both"/>
      </w:pPr>
      <w:r w:rsidRPr="00FA127B">
        <w:rPr>
          <w:sz w:val="28"/>
          <w:szCs w:val="28"/>
        </w:rPr>
        <w:t>2</w:t>
      </w:r>
      <w:r w:rsidR="00085745" w:rsidRPr="00FA127B">
        <w:rPr>
          <w:sz w:val="28"/>
          <w:szCs w:val="28"/>
        </w:rPr>
        <w:t>. </w:t>
      </w:r>
      <w:r w:rsidR="000354EC" w:rsidRPr="00FA127B">
        <w:rPr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27EB2CBC" w14:textId="21C4E272" w:rsidR="00C01E8E" w:rsidRPr="00FA127B" w:rsidRDefault="00C01E8E" w:rsidP="005F1D06">
      <w:pPr>
        <w:spacing w:line="228" w:lineRule="auto"/>
        <w:jc w:val="both"/>
        <w:rPr>
          <w:sz w:val="28"/>
          <w:szCs w:val="28"/>
        </w:rPr>
      </w:pPr>
    </w:p>
    <w:p w14:paraId="1930050F" w14:textId="5597E5DC" w:rsidR="00374966" w:rsidRPr="00FA127B" w:rsidRDefault="00374966" w:rsidP="005F1D06">
      <w:pPr>
        <w:spacing w:line="228" w:lineRule="auto"/>
        <w:jc w:val="both"/>
        <w:rPr>
          <w:sz w:val="28"/>
          <w:szCs w:val="28"/>
        </w:rPr>
      </w:pPr>
    </w:p>
    <w:p w14:paraId="335143E3" w14:textId="19582081" w:rsidR="004707E4" w:rsidRPr="00FA127B" w:rsidRDefault="000354EC" w:rsidP="005F1D06">
      <w:pPr>
        <w:spacing w:line="228" w:lineRule="auto"/>
        <w:jc w:val="both"/>
        <w:rPr>
          <w:sz w:val="28"/>
          <w:szCs w:val="28"/>
        </w:rPr>
      </w:pPr>
      <w:r w:rsidRPr="00FA127B">
        <w:rPr>
          <w:sz w:val="28"/>
          <w:szCs w:val="28"/>
        </w:rPr>
        <w:t xml:space="preserve">Міський голова                                                                                      </w:t>
      </w:r>
      <w:r w:rsidR="00C01E8E" w:rsidRPr="00FA127B">
        <w:rPr>
          <w:sz w:val="28"/>
          <w:szCs w:val="28"/>
        </w:rPr>
        <w:t xml:space="preserve">                           </w:t>
      </w:r>
      <w:r w:rsidRPr="00FA127B">
        <w:rPr>
          <w:sz w:val="28"/>
          <w:szCs w:val="28"/>
        </w:rPr>
        <w:t>О.</w:t>
      </w:r>
      <w:r w:rsidR="00C01E8E" w:rsidRPr="00FA127B">
        <w:rPr>
          <w:sz w:val="28"/>
          <w:szCs w:val="28"/>
        </w:rPr>
        <w:t> </w:t>
      </w:r>
      <w:r w:rsidRPr="00FA127B">
        <w:rPr>
          <w:sz w:val="28"/>
          <w:szCs w:val="28"/>
        </w:rPr>
        <w:t>СЄНКЕВИЧ</w:t>
      </w:r>
      <w:r w:rsidR="00C01E8E" w:rsidRPr="00FA127B">
        <w:rPr>
          <w:sz w:val="28"/>
          <w:szCs w:val="28"/>
        </w:rPr>
        <w:br w:type="page"/>
      </w:r>
    </w:p>
    <w:p w14:paraId="2556AF42" w14:textId="77777777" w:rsidR="004707E4" w:rsidRPr="00FA127B" w:rsidRDefault="004707E4" w:rsidP="005F1D06">
      <w:pPr>
        <w:spacing w:line="360" w:lineRule="auto"/>
        <w:ind w:firstLine="5670"/>
        <w:jc w:val="both"/>
        <w:rPr>
          <w:sz w:val="28"/>
          <w:szCs w:val="28"/>
        </w:rPr>
      </w:pPr>
      <w:r w:rsidRPr="00FA127B">
        <w:rPr>
          <w:sz w:val="28"/>
          <w:szCs w:val="28"/>
        </w:rPr>
        <w:lastRenderedPageBreak/>
        <w:t>ЗАТВЕРДЖЕНО</w:t>
      </w:r>
    </w:p>
    <w:p w14:paraId="098E4056" w14:textId="77777777" w:rsidR="004707E4" w:rsidRPr="00FA127B" w:rsidRDefault="004707E4" w:rsidP="005F1D06">
      <w:pPr>
        <w:spacing w:line="360" w:lineRule="auto"/>
        <w:ind w:firstLine="5670"/>
        <w:jc w:val="both"/>
        <w:rPr>
          <w:sz w:val="28"/>
          <w:szCs w:val="28"/>
        </w:rPr>
      </w:pPr>
      <w:r w:rsidRPr="00FA127B">
        <w:rPr>
          <w:sz w:val="28"/>
          <w:szCs w:val="28"/>
        </w:rPr>
        <w:t>рішення виконкому міської ради</w:t>
      </w:r>
    </w:p>
    <w:p w14:paraId="3146D00D" w14:textId="77777777" w:rsidR="004707E4" w:rsidRPr="00FA127B" w:rsidRDefault="004707E4" w:rsidP="005F1D06">
      <w:pPr>
        <w:spacing w:line="360" w:lineRule="auto"/>
        <w:ind w:firstLine="5670"/>
        <w:jc w:val="both"/>
        <w:rPr>
          <w:sz w:val="28"/>
          <w:szCs w:val="28"/>
        </w:rPr>
      </w:pPr>
      <w:r w:rsidRPr="00FA127B">
        <w:rPr>
          <w:sz w:val="28"/>
          <w:szCs w:val="28"/>
        </w:rPr>
        <w:t>від _________________________</w:t>
      </w:r>
    </w:p>
    <w:p w14:paraId="04A84E08" w14:textId="77777777" w:rsidR="004707E4" w:rsidRPr="00FA127B" w:rsidRDefault="004707E4" w:rsidP="005F1D06">
      <w:pPr>
        <w:spacing w:line="360" w:lineRule="auto"/>
        <w:ind w:firstLine="5670"/>
        <w:jc w:val="both"/>
        <w:rPr>
          <w:sz w:val="28"/>
          <w:szCs w:val="28"/>
        </w:rPr>
      </w:pPr>
      <w:r w:rsidRPr="00FA127B">
        <w:rPr>
          <w:sz w:val="28"/>
          <w:szCs w:val="28"/>
        </w:rPr>
        <w:t>№  _________________________</w:t>
      </w:r>
    </w:p>
    <w:p w14:paraId="47C62B13" w14:textId="1D0F0831" w:rsidR="004707E4" w:rsidRPr="00FA127B" w:rsidRDefault="004707E4" w:rsidP="005F1D06">
      <w:pPr>
        <w:rPr>
          <w:sz w:val="28"/>
          <w:szCs w:val="28"/>
        </w:rPr>
      </w:pPr>
    </w:p>
    <w:p w14:paraId="2EEA0E8F" w14:textId="77777777" w:rsidR="005F1D06" w:rsidRPr="00FA127B" w:rsidRDefault="005F1D06" w:rsidP="005F1D06">
      <w:pPr>
        <w:rPr>
          <w:sz w:val="28"/>
          <w:szCs w:val="28"/>
        </w:rPr>
      </w:pPr>
    </w:p>
    <w:p w14:paraId="7EE98CD2" w14:textId="7B96E1EE" w:rsidR="00B86336" w:rsidRPr="00FA127B" w:rsidRDefault="00B86336" w:rsidP="005F1D06">
      <w:pPr>
        <w:jc w:val="center"/>
        <w:rPr>
          <w:spacing w:val="54"/>
          <w:sz w:val="28"/>
          <w:szCs w:val="28"/>
        </w:rPr>
      </w:pPr>
      <w:bookmarkStart w:id="6" w:name="_Hlk202529895"/>
      <w:r w:rsidRPr="00FA127B">
        <w:rPr>
          <w:spacing w:val="54"/>
          <w:sz w:val="28"/>
          <w:szCs w:val="28"/>
        </w:rPr>
        <w:t>ПОРЯДОК</w:t>
      </w:r>
    </w:p>
    <w:p w14:paraId="64B9F9DE" w14:textId="2B7D3F13" w:rsidR="00FF17C5" w:rsidRPr="00FA127B" w:rsidRDefault="00FF17C5" w:rsidP="005F1D06">
      <w:pPr>
        <w:jc w:val="center"/>
        <w:rPr>
          <w:sz w:val="28"/>
          <w:szCs w:val="28"/>
        </w:rPr>
      </w:pPr>
      <w:r w:rsidRPr="00FA127B">
        <w:rPr>
          <w:sz w:val="28"/>
          <w:szCs w:val="28"/>
        </w:rPr>
        <w:t xml:space="preserve">ліквідації збитковості </w:t>
      </w:r>
      <w:bookmarkStart w:id="7" w:name="_Hlk202531982"/>
      <w:r w:rsidRPr="00FA127B">
        <w:rPr>
          <w:sz w:val="28"/>
          <w:szCs w:val="28"/>
        </w:rPr>
        <w:t xml:space="preserve">підприємств житлово-комунального господарства </w:t>
      </w:r>
      <w:bookmarkEnd w:id="6"/>
      <w:bookmarkEnd w:id="7"/>
    </w:p>
    <w:p w14:paraId="3000A49C" w14:textId="77777777" w:rsidR="00FF17C5" w:rsidRPr="00FA127B" w:rsidRDefault="00FF17C5" w:rsidP="005F1D06">
      <w:pPr>
        <w:pStyle w:val="ab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3B7BBC8" w14:textId="6DBD0A6C" w:rsidR="00FF17C5" w:rsidRPr="00FA127B" w:rsidRDefault="00FF17C5" w:rsidP="005F1D06">
      <w:pPr>
        <w:pStyle w:val="ad"/>
        <w:tabs>
          <w:tab w:val="left" w:pos="993"/>
        </w:tabs>
        <w:ind w:firstLine="567"/>
      </w:pPr>
      <w:r w:rsidRPr="00FA127B">
        <w:rPr>
          <w:iCs/>
          <w:color w:val="000000" w:themeColor="text1"/>
          <w:szCs w:val="28"/>
        </w:rPr>
        <w:t>1</w:t>
      </w:r>
      <w:r w:rsidRPr="00FA127B">
        <w:t>. </w:t>
      </w:r>
      <w:r w:rsidR="00E933FF" w:rsidRPr="00FA127B">
        <w:t xml:space="preserve">Порядок ліквідації збитковості підприємств житлово-комунального господарства </w:t>
      </w:r>
      <w:r w:rsidRPr="00FA127B">
        <w:t xml:space="preserve">(далі – </w:t>
      </w:r>
      <w:r w:rsidR="00E933FF" w:rsidRPr="00FA127B">
        <w:t>Порядок</w:t>
      </w:r>
      <w:r w:rsidRPr="00FA127B">
        <w:t xml:space="preserve">) </w:t>
      </w:r>
      <w:r w:rsidR="00742178" w:rsidRPr="00FA127B">
        <w:t xml:space="preserve">визначає </w:t>
      </w:r>
      <w:r w:rsidR="00DE2F3A" w:rsidRPr="00FA127B">
        <w:t>організаційно-правові заходи з</w:t>
      </w:r>
      <w:r w:rsidR="00DE7454" w:rsidRPr="00FA127B">
        <w:t xml:space="preserve"> </w:t>
      </w:r>
      <w:bookmarkStart w:id="8" w:name="_Hlk207791820"/>
      <w:r w:rsidR="00DE7454" w:rsidRPr="00FA127B">
        <w:t xml:space="preserve">виплати </w:t>
      </w:r>
      <w:bookmarkStart w:id="9" w:name="_Hlk207797739"/>
      <w:r w:rsidR="00DE7454" w:rsidRPr="00FA127B">
        <w:t>грошових сум кредиторам</w:t>
      </w:r>
      <w:bookmarkEnd w:id="8"/>
      <w:r w:rsidR="00175783" w:rsidRPr="00FA127B">
        <w:t xml:space="preserve"> </w:t>
      </w:r>
      <w:bookmarkEnd w:id="9"/>
      <w:r w:rsidR="00175783" w:rsidRPr="00FA127B">
        <w:t>(далі – задоволення вимог кредиторів, погашення кредиторської</w:t>
      </w:r>
      <w:r w:rsidR="00627AF6" w:rsidRPr="00FA127B">
        <w:t xml:space="preserve"> </w:t>
      </w:r>
      <w:r w:rsidR="00175783" w:rsidRPr="00FA127B">
        <w:t>заборгованості)</w:t>
      </w:r>
      <w:r w:rsidR="00DE7454" w:rsidRPr="00FA127B">
        <w:t xml:space="preserve"> </w:t>
      </w:r>
      <w:r w:rsidR="000116EE" w:rsidRPr="00FA127B">
        <w:t>підприємств</w:t>
      </w:r>
      <w:r w:rsidR="00DE7454" w:rsidRPr="00FA127B">
        <w:t xml:space="preserve"> </w:t>
      </w:r>
      <w:bookmarkStart w:id="10" w:name="_Hlk207794853"/>
      <w:r w:rsidR="00DE7454" w:rsidRPr="00FA127B">
        <w:t>житлово-комунального господарства</w:t>
      </w:r>
      <w:bookmarkEnd w:id="10"/>
      <w:r w:rsidR="00627AF6" w:rsidRPr="00FA127B">
        <w:t xml:space="preserve">, </w:t>
      </w:r>
      <w:r w:rsidR="00B426AD" w:rsidRPr="00FA127B">
        <w:t>які припиняються</w:t>
      </w:r>
      <w:r w:rsidR="000116EE" w:rsidRPr="00FA127B">
        <w:t xml:space="preserve"> </w:t>
      </w:r>
      <w:r w:rsidR="00D142DC" w:rsidRPr="00FA127B">
        <w:t xml:space="preserve">в результаті </w:t>
      </w:r>
      <w:r w:rsidR="00E14399" w:rsidRPr="00FA127B">
        <w:t>їх ліквідац</w:t>
      </w:r>
      <w:r w:rsidR="00E64CAC" w:rsidRPr="00FA127B">
        <w:t>ії</w:t>
      </w:r>
      <w:r w:rsidR="007F5253" w:rsidRPr="00FA127B">
        <w:t xml:space="preserve"> (далі – Підприємства)</w:t>
      </w:r>
      <w:r w:rsidRPr="00FA127B">
        <w:t>.</w:t>
      </w:r>
    </w:p>
    <w:p w14:paraId="5123A4AC" w14:textId="770F468F" w:rsidR="00707351" w:rsidRPr="00FA127B" w:rsidRDefault="00707351" w:rsidP="005F1D06">
      <w:pPr>
        <w:pStyle w:val="ad"/>
        <w:tabs>
          <w:tab w:val="left" w:pos="993"/>
        </w:tabs>
        <w:ind w:firstLine="567"/>
        <w:rPr>
          <w:iCs/>
          <w:color w:val="000000" w:themeColor="text1"/>
          <w:szCs w:val="28"/>
        </w:rPr>
      </w:pPr>
      <w:r w:rsidRPr="00FA127B">
        <w:rPr>
          <w:szCs w:val="28"/>
        </w:rPr>
        <w:t>2.</w:t>
      </w:r>
      <w:r w:rsidR="005F1D06" w:rsidRPr="00FA127B">
        <w:rPr>
          <w:szCs w:val="28"/>
        </w:rPr>
        <w:t> </w:t>
      </w:r>
      <w:r w:rsidRPr="00FA127B">
        <w:rPr>
          <w:szCs w:val="28"/>
        </w:rPr>
        <w:t>Ц</w:t>
      </w:r>
      <w:r w:rsidR="006719B3" w:rsidRPr="00FA127B">
        <w:rPr>
          <w:szCs w:val="28"/>
        </w:rPr>
        <w:t>ей Порядок поширюється</w:t>
      </w:r>
      <w:r w:rsidR="00B426AD" w:rsidRPr="00FA127B">
        <w:rPr>
          <w:szCs w:val="28"/>
        </w:rPr>
        <w:t xml:space="preserve"> на </w:t>
      </w:r>
      <w:r w:rsidR="00E5106E" w:rsidRPr="00FA127B">
        <w:rPr>
          <w:szCs w:val="28"/>
        </w:rPr>
        <w:t xml:space="preserve">комісії з припинення Підприємств </w:t>
      </w:r>
      <w:r w:rsidR="00E3231E" w:rsidRPr="00FA127B">
        <w:rPr>
          <w:szCs w:val="28"/>
        </w:rPr>
        <w:t>у</w:t>
      </w:r>
      <w:r w:rsidR="00E5106E" w:rsidRPr="00FA127B">
        <w:rPr>
          <w:szCs w:val="28"/>
        </w:rPr>
        <w:t xml:space="preserve"> результаті їх </w:t>
      </w:r>
      <w:r w:rsidR="00B426AD" w:rsidRPr="00FA127B">
        <w:rPr>
          <w:szCs w:val="28"/>
        </w:rPr>
        <w:t>ліквіда</w:t>
      </w:r>
      <w:r w:rsidR="00E5106E" w:rsidRPr="00FA127B">
        <w:rPr>
          <w:szCs w:val="28"/>
        </w:rPr>
        <w:t>ці</w:t>
      </w:r>
      <w:r w:rsidR="00E64CAC" w:rsidRPr="00FA127B">
        <w:rPr>
          <w:szCs w:val="28"/>
        </w:rPr>
        <w:t>ї</w:t>
      </w:r>
      <w:r w:rsidR="00E5106E" w:rsidRPr="00FA127B">
        <w:rPr>
          <w:szCs w:val="28"/>
        </w:rPr>
        <w:t xml:space="preserve"> (далі - </w:t>
      </w:r>
      <w:r w:rsidR="00E64CAC" w:rsidRPr="00FA127B">
        <w:rPr>
          <w:szCs w:val="28"/>
        </w:rPr>
        <w:t>Л</w:t>
      </w:r>
      <w:r w:rsidR="00E5106E" w:rsidRPr="00FA127B">
        <w:rPr>
          <w:szCs w:val="28"/>
        </w:rPr>
        <w:t>іквідаційні комісії)</w:t>
      </w:r>
      <w:r w:rsidR="006719B3" w:rsidRPr="00FA127B">
        <w:rPr>
          <w:szCs w:val="28"/>
        </w:rPr>
        <w:t>, засновника П</w:t>
      </w:r>
      <w:r w:rsidR="00B426AD" w:rsidRPr="00FA127B">
        <w:rPr>
          <w:szCs w:val="28"/>
        </w:rPr>
        <w:t xml:space="preserve">ідприємств, </w:t>
      </w:r>
      <w:r w:rsidR="00543CBE" w:rsidRPr="00FA127B">
        <w:rPr>
          <w:szCs w:val="28"/>
        </w:rPr>
        <w:t xml:space="preserve">виконавчий комітет Миколаївської міської ради, </w:t>
      </w:r>
      <w:r w:rsidR="00B426AD" w:rsidRPr="00FA127B">
        <w:rPr>
          <w:iCs/>
          <w:szCs w:val="28"/>
        </w:rPr>
        <w:t>комісію з ліквідації збитковості</w:t>
      </w:r>
      <w:r w:rsidR="00543CBE" w:rsidRPr="00FA127B">
        <w:rPr>
          <w:iCs/>
          <w:szCs w:val="28"/>
        </w:rPr>
        <w:t xml:space="preserve"> підприємств житлово-комунального господарства</w:t>
      </w:r>
      <w:r w:rsidR="00B426AD" w:rsidRPr="00FA127B">
        <w:rPr>
          <w:iCs/>
          <w:szCs w:val="28"/>
        </w:rPr>
        <w:t>, департамент житлово-комунального господарства Миколаївської міської ра</w:t>
      </w:r>
      <w:r w:rsidR="00B46FFF" w:rsidRPr="00FA127B">
        <w:rPr>
          <w:iCs/>
          <w:szCs w:val="28"/>
        </w:rPr>
        <w:t>ди</w:t>
      </w:r>
      <w:r w:rsidR="006A0CB8" w:rsidRPr="00FA127B">
        <w:rPr>
          <w:iCs/>
          <w:szCs w:val="28"/>
        </w:rPr>
        <w:t xml:space="preserve"> (далі – департамент ЖКГ, </w:t>
      </w:r>
      <w:r w:rsidR="00E64CAC" w:rsidRPr="00FA127B">
        <w:rPr>
          <w:iCs/>
          <w:szCs w:val="28"/>
        </w:rPr>
        <w:t>у</w:t>
      </w:r>
      <w:r w:rsidR="006A0CB8" w:rsidRPr="00FA127B">
        <w:rPr>
          <w:iCs/>
          <w:szCs w:val="28"/>
        </w:rPr>
        <w:t>повноважений орган)</w:t>
      </w:r>
      <w:r w:rsidR="00B426AD" w:rsidRPr="00FA127B">
        <w:rPr>
          <w:iCs/>
          <w:szCs w:val="28"/>
        </w:rPr>
        <w:t xml:space="preserve"> та на їх правовідносини з податковими органами</w:t>
      </w:r>
      <w:r w:rsidR="00E64CAC" w:rsidRPr="00FA127B">
        <w:rPr>
          <w:iCs/>
          <w:szCs w:val="28"/>
        </w:rPr>
        <w:t xml:space="preserve"> </w:t>
      </w:r>
      <w:r w:rsidR="00B426AD" w:rsidRPr="00FA127B">
        <w:rPr>
          <w:iCs/>
          <w:szCs w:val="28"/>
        </w:rPr>
        <w:t xml:space="preserve">та Пенсійного фонду України, фондів соціального страхування, органами Державної казначейської служби України, </w:t>
      </w:r>
      <w:r w:rsidR="007F5253" w:rsidRPr="00FA127B">
        <w:rPr>
          <w:iCs/>
          <w:szCs w:val="28"/>
        </w:rPr>
        <w:t xml:space="preserve">органами </w:t>
      </w:r>
      <w:r w:rsidR="004614CA" w:rsidRPr="00FA127B">
        <w:rPr>
          <w:iCs/>
          <w:szCs w:val="28"/>
        </w:rPr>
        <w:t>д</w:t>
      </w:r>
      <w:r w:rsidR="007F5253" w:rsidRPr="00FA127B">
        <w:rPr>
          <w:iCs/>
          <w:szCs w:val="28"/>
        </w:rPr>
        <w:t xml:space="preserve">ержавної виконавчої служби України, </w:t>
      </w:r>
      <w:r w:rsidR="00B426AD" w:rsidRPr="00FA127B">
        <w:rPr>
          <w:iCs/>
          <w:szCs w:val="28"/>
        </w:rPr>
        <w:t xml:space="preserve">кредиторами </w:t>
      </w:r>
      <w:r w:rsidR="00E5106E" w:rsidRPr="00FA127B">
        <w:rPr>
          <w:iCs/>
          <w:szCs w:val="28"/>
        </w:rPr>
        <w:t>Пі</w:t>
      </w:r>
      <w:r w:rsidR="00B426AD" w:rsidRPr="00FA127B">
        <w:rPr>
          <w:iCs/>
          <w:szCs w:val="28"/>
        </w:rPr>
        <w:t xml:space="preserve">дприємств, </w:t>
      </w:r>
      <w:r w:rsidR="00E3231E" w:rsidRPr="00FA127B">
        <w:rPr>
          <w:iCs/>
          <w:szCs w:val="28"/>
        </w:rPr>
        <w:t>у</w:t>
      </w:r>
      <w:r w:rsidR="00B426AD" w:rsidRPr="00FA127B">
        <w:rPr>
          <w:iCs/>
          <w:szCs w:val="28"/>
        </w:rPr>
        <w:t xml:space="preserve"> </w:t>
      </w:r>
      <w:r w:rsidR="007F5253" w:rsidRPr="00FA127B">
        <w:rPr>
          <w:iCs/>
          <w:szCs w:val="28"/>
        </w:rPr>
        <w:t xml:space="preserve">межах </w:t>
      </w:r>
      <w:r w:rsidR="00B426AD" w:rsidRPr="00FA127B">
        <w:rPr>
          <w:iCs/>
          <w:szCs w:val="28"/>
        </w:rPr>
        <w:t xml:space="preserve">здійснення організаційно-правових заходів з виплати грошових сум кредиторам </w:t>
      </w:r>
      <w:r w:rsidR="00E64CAC" w:rsidRPr="00FA127B">
        <w:rPr>
          <w:iCs/>
          <w:szCs w:val="28"/>
        </w:rPr>
        <w:t>П</w:t>
      </w:r>
      <w:r w:rsidR="00B426AD" w:rsidRPr="00FA127B">
        <w:rPr>
          <w:iCs/>
          <w:szCs w:val="28"/>
        </w:rPr>
        <w:t>ідприємств</w:t>
      </w:r>
      <w:r w:rsidR="00E64CAC" w:rsidRPr="00FA127B">
        <w:rPr>
          <w:iCs/>
          <w:szCs w:val="28"/>
        </w:rPr>
        <w:t>.</w:t>
      </w:r>
    </w:p>
    <w:p w14:paraId="5AABA998" w14:textId="643197B0" w:rsidR="00FF17C5" w:rsidRPr="00FA127B" w:rsidRDefault="007F5253" w:rsidP="005F1D06">
      <w:pPr>
        <w:pStyle w:val="ad"/>
        <w:ind w:firstLine="567"/>
        <w:rPr>
          <w:iCs/>
          <w:szCs w:val="28"/>
        </w:rPr>
      </w:pPr>
      <w:r w:rsidRPr="00FA127B">
        <w:rPr>
          <w:szCs w:val="28"/>
        </w:rPr>
        <w:t>3</w:t>
      </w:r>
      <w:r w:rsidR="00FF17C5" w:rsidRPr="00FA127B">
        <w:rPr>
          <w:iCs/>
          <w:szCs w:val="28"/>
        </w:rPr>
        <w:t xml:space="preserve">. У цьому </w:t>
      </w:r>
      <w:r w:rsidR="00EE13F2" w:rsidRPr="00FA127B">
        <w:rPr>
          <w:iCs/>
          <w:szCs w:val="28"/>
        </w:rPr>
        <w:t>Порядку</w:t>
      </w:r>
      <w:r w:rsidR="00FF17C5" w:rsidRPr="00FA127B">
        <w:rPr>
          <w:iCs/>
          <w:szCs w:val="28"/>
        </w:rPr>
        <w:t xml:space="preserve"> терміни вживаються у значенні,</w:t>
      </w:r>
      <w:r w:rsidR="00B86336" w:rsidRPr="00FA127B">
        <w:rPr>
          <w:iCs/>
          <w:szCs w:val="28"/>
        </w:rPr>
        <w:t xml:space="preserve"> що передбачені нормами</w:t>
      </w:r>
      <w:r w:rsidR="00FF17C5" w:rsidRPr="00FA127B">
        <w:rPr>
          <w:iCs/>
          <w:szCs w:val="28"/>
        </w:rPr>
        <w:t xml:space="preserve"> </w:t>
      </w:r>
      <w:bookmarkStart w:id="11" w:name="_Hlk202538615"/>
      <w:r w:rsidR="00EE13F2" w:rsidRPr="00FA127B">
        <w:rPr>
          <w:iCs/>
          <w:szCs w:val="28"/>
        </w:rPr>
        <w:t xml:space="preserve">Цивільного </w:t>
      </w:r>
      <w:r w:rsidR="00FB1A23" w:rsidRPr="00FA127B">
        <w:rPr>
          <w:iCs/>
          <w:szCs w:val="28"/>
        </w:rPr>
        <w:t>к</w:t>
      </w:r>
      <w:r w:rsidR="00EE13F2" w:rsidRPr="00FA127B">
        <w:rPr>
          <w:iCs/>
          <w:szCs w:val="28"/>
        </w:rPr>
        <w:t>одексу України,</w:t>
      </w:r>
      <w:r w:rsidR="00B86336" w:rsidRPr="00FA127B">
        <w:rPr>
          <w:iCs/>
          <w:szCs w:val="28"/>
        </w:rPr>
        <w:t xml:space="preserve"> Податкового кодексу України, Кодексу законів про працю України,</w:t>
      </w:r>
      <w:r w:rsidR="00EE13F2" w:rsidRPr="00FA127B">
        <w:rPr>
          <w:iCs/>
          <w:szCs w:val="28"/>
        </w:rPr>
        <w:t xml:space="preserve"> Закону України «Про виконавче провадження», Інструкці</w:t>
      </w:r>
      <w:r w:rsidR="007960B8" w:rsidRPr="00FA127B">
        <w:rPr>
          <w:iCs/>
          <w:szCs w:val="28"/>
        </w:rPr>
        <w:t>ї</w:t>
      </w:r>
      <w:r w:rsidR="00EE13F2" w:rsidRPr="00FA127B">
        <w:rPr>
          <w:iCs/>
          <w:szCs w:val="28"/>
        </w:rPr>
        <w:t xml:space="preserve"> з організації примусового виконання рішень, затвердженої </w:t>
      </w:r>
      <w:r w:rsidR="00FB1A23" w:rsidRPr="00FA127B">
        <w:rPr>
          <w:iCs/>
          <w:szCs w:val="28"/>
        </w:rPr>
        <w:t>н</w:t>
      </w:r>
      <w:r w:rsidR="00EE13F2" w:rsidRPr="00FA127B">
        <w:rPr>
          <w:iCs/>
          <w:szCs w:val="28"/>
        </w:rPr>
        <w:t xml:space="preserve">аказом Міністерства </w:t>
      </w:r>
      <w:r w:rsidR="00FB1A23" w:rsidRPr="00FA127B">
        <w:rPr>
          <w:iCs/>
          <w:szCs w:val="28"/>
        </w:rPr>
        <w:t>ю</w:t>
      </w:r>
      <w:r w:rsidR="00EE13F2" w:rsidRPr="00FA127B">
        <w:rPr>
          <w:iCs/>
          <w:szCs w:val="28"/>
        </w:rPr>
        <w:t>стиції України від 02.04.2012 №</w:t>
      </w:r>
      <w:r w:rsidR="00C90AED" w:rsidRPr="00FA127B">
        <w:rPr>
          <w:iCs/>
          <w:szCs w:val="28"/>
        </w:rPr>
        <w:t> </w:t>
      </w:r>
      <w:r w:rsidR="00EE13F2" w:rsidRPr="00FA127B">
        <w:rPr>
          <w:iCs/>
          <w:szCs w:val="28"/>
        </w:rPr>
        <w:t xml:space="preserve">512/5 (зі змінами), Закону України </w:t>
      </w:r>
      <w:r w:rsidR="008C2C86" w:rsidRPr="00FA127B">
        <w:rPr>
          <w:iCs/>
          <w:szCs w:val="28"/>
        </w:rPr>
        <w:t>«Про загальнообов’язкове державне пенсійне страхування», Закону України «Про гарантії держави щодо виконання судових рішень»</w:t>
      </w:r>
      <w:r w:rsidRPr="00FA127B">
        <w:rPr>
          <w:iCs/>
          <w:szCs w:val="28"/>
        </w:rPr>
        <w:t>, Закону України «Про державну реєстрацію юридичних осіб, фізичних осіб-підприємців та громадських формувань»</w:t>
      </w:r>
      <w:r w:rsidR="008C2C86" w:rsidRPr="00FA127B">
        <w:rPr>
          <w:iCs/>
          <w:szCs w:val="28"/>
        </w:rPr>
        <w:t>.</w:t>
      </w:r>
    </w:p>
    <w:bookmarkEnd w:id="11"/>
    <w:p w14:paraId="06960011" w14:textId="5D951A52" w:rsidR="00FF17C5" w:rsidRPr="00FA127B" w:rsidRDefault="00175783" w:rsidP="005F1D06">
      <w:pPr>
        <w:pStyle w:val="ad"/>
        <w:tabs>
          <w:tab w:val="left" w:pos="993"/>
        </w:tabs>
        <w:ind w:firstLine="567"/>
        <w:rPr>
          <w:iCs/>
          <w:color w:val="000000" w:themeColor="text1"/>
          <w:szCs w:val="28"/>
        </w:rPr>
      </w:pPr>
      <w:r w:rsidRPr="00FA127B">
        <w:rPr>
          <w:iCs/>
          <w:color w:val="000000" w:themeColor="text1"/>
          <w:szCs w:val="28"/>
        </w:rPr>
        <w:t>4</w:t>
      </w:r>
      <w:r w:rsidR="00FF17C5" w:rsidRPr="00FA127B">
        <w:rPr>
          <w:iCs/>
          <w:color w:val="000000" w:themeColor="text1"/>
          <w:szCs w:val="28"/>
        </w:rPr>
        <w:t>. </w:t>
      </w:r>
      <w:r w:rsidR="007332C0" w:rsidRPr="00FA127B">
        <w:rPr>
          <w:iCs/>
          <w:color w:val="000000" w:themeColor="text1"/>
          <w:szCs w:val="28"/>
        </w:rPr>
        <w:t xml:space="preserve">Метою Порядку є </w:t>
      </w:r>
      <w:bookmarkStart w:id="12" w:name="_Hlk202539156"/>
      <w:bookmarkStart w:id="13" w:name="_Hlk202531720"/>
      <w:r w:rsidR="00966BE7" w:rsidRPr="00FA127B">
        <w:rPr>
          <w:iCs/>
          <w:color w:val="000000" w:themeColor="text1"/>
          <w:szCs w:val="28"/>
        </w:rPr>
        <w:t>виплата грошових сум кредиторам Підприємств</w:t>
      </w:r>
      <w:r w:rsidR="00FB1A23" w:rsidRPr="00FA127B">
        <w:rPr>
          <w:iCs/>
          <w:color w:val="000000" w:themeColor="text1"/>
          <w:szCs w:val="28"/>
        </w:rPr>
        <w:t>,</w:t>
      </w:r>
      <w:r w:rsidR="00966BE7" w:rsidRPr="00FA127B">
        <w:rPr>
          <w:iCs/>
          <w:color w:val="000000" w:themeColor="text1"/>
          <w:szCs w:val="28"/>
        </w:rPr>
        <w:t xml:space="preserve"> </w:t>
      </w:r>
      <w:bookmarkEnd w:id="12"/>
      <w:bookmarkEnd w:id="13"/>
      <w:r w:rsidR="00B86336" w:rsidRPr="00FA127B">
        <w:rPr>
          <w:iCs/>
          <w:color w:val="000000" w:themeColor="text1"/>
          <w:szCs w:val="28"/>
        </w:rPr>
        <w:t xml:space="preserve">у тому числі </w:t>
      </w:r>
      <w:r w:rsidR="00966BE7" w:rsidRPr="00FA127B">
        <w:rPr>
          <w:iCs/>
          <w:color w:val="000000" w:themeColor="text1"/>
          <w:szCs w:val="28"/>
        </w:rPr>
        <w:t xml:space="preserve">за податками, зборами, єдиним внеском на загальнообов'язкове державне соціальне страхування та іншими коштами, що належить сплатити до державного або місцевого бюджету, Пенсійного фонду України, фондів соціального страхування, </w:t>
      </w:r>
      <w:r w:rsidR="00B86336" w:rsidRPr="00FA127B">
        <w:rPr>
          <w:iCs/>
          <w:color w:val="000000" w:themeColor="text1"/>
          <w:szCs w:val="28"/>
        </w:rPr>
        <w:t xml:space="preserve">задля </w:t>
      </w:r>
      <w:bookmarkStart w:id="14" w:name="_Hlk208478845"/>
      <w:r w:rsidR="001D0991" w:rsidRPr="00FA127B">
        <w:rPr>
          <w:iCs/>
          <w:color w:val="000000" w:themeColor="text1"/>
          <w:szCs w:val="28"/>
        </w:rPr>
        <w:t xml:space="preserve">задоволення вимог кредиторів Підприємств та </w:t>
      </w:r>
      <w:r w:rsidR="00B86336" w:rsidRPr="00FA127B">
        <w:rPr>
          <w:iCs/>
          <w:color w:val="000000" w:themeColor="text1"/>
          <w:szCs w:val="28"/>
        </w:rPr>
        <w:t>їх подальшого припинення</w:t>
      </w:r>
      <w:r w:rsidRPr="00FA127B">
        <w:rPr>
          <w:iCs/>
          <w:color w:val="000000" w:themeColor="text1"/>
          <w:szCs w:val="28"/>
        </w:rPr>
        <w:t xml:space="preserve"> в межах процедур ліквідації</w:t>
      </w:r>
      <w:bookmarkEnd w:id="14"/>
      <w:r w:rsidR="007332C0" w:rsidRPr="00FA127B">
        <w:rPr>
          <w:iCs/>
          <w:color w:val="000000" w:themeColor="text1"/>
          <w:szCs w:val="28"/>
        </w:rPr>
        <w:t>.</w:t>
      </w:r>
    </w:p>
    <w:p w14:paraId="0AA8CE1A" w14:textId="15A3FB2F" w:rsidR="00182103" w:rsidRPr="00FA127B" w:rsidRDefault="00175783" w:rsidP="005F1D06">
      <w:pPr>
        <w:pStyle w:val="ad"/>
        <w:ind w:firstLine="567"/>
        <w:rPr>
          <w:iCs/>
          <w:color w:val="000000" w:themeColor="text1"/>
          <w:szCs w:val="28"/>
        </w:rPr>
      </w:pPr>
      <w:r w:rsidRPr="00FA127B">
        <w:rPr>
          <w:iCs/>
          <w:color w:val="000000" w:themeColor="text1"/>
          <w:szCs w:val="28"/>
        </w:rPr>
        <w:t>5</w:t>
      </w:r>
      <w:r w:rsidR="00FF17C5" w:rsidRPr="00FA127B">
        <w:rPr>
          <w:iCs/>
          <w:color w:val="000000" w:themeColor="text1"/>
          <w:szCs w:val="28"/>
        </w:rPr>
        <w:t>.</w:t>
      </w:r>
      <w:r w:rsidR="005F1D06" w:rsidRPr="00FA127B">
        <w:rPr>
          <w:iCs/>
          <w:color w:val="000000" w:themeColor="text1"/>
          <w:szCs w:val="28"/>
        </w:rPr>
        <w:t> </w:t>
      </w:r>
      <w:r w:rsidR="00D74A60" w:rsidRPr="00FA127B">
        <w:rPr>
          <w:iCs/>
          <w:color w:val="000000" w:themeColor="text1"/>
          <w:szCs w:val="28"/>
        </w:rPr>
        <w:t xml:space="preserve">Погашення кредиторських заборгованостей </w:t>
      </w:r>
      <w:r w:rsidR="00EA6D20" w:rsidRPr="00FA127B">
        <w:rPr>
          <w:iCs/>
          <w:color w:val="000000" w:themeColor="text1"/>
          <w:szCs w:val="28"/>
        </w:rPr>
        <w:t>Підприємств</w:t>
      </w:r>
      <w:r w:rsidR="007332C0" w:rsidRPr="00FA127B">
        <w:rPr>
          <w:iCs/>
          <w:color w:val="000000" w:themeColor="text1"/>
          <w:szCs w:val="28"/>
        </w:rPr>
        <w:t xml:space="preserve"> здійснюється на засадах законності, публічності та прозорості.</w:t>
      </w:r>
    </w:p>
    <w:p w14:paraId="655797FB" w14:textId="39289530" w:rsidR="006A0CB8" w:rsidRPr="00FA127B" w:rsidRDefault="008622BE" w:rsidP="005F1D06">
      <w:pPr>
        <w:pStyle w:val="ad"/>
        <w:ind w:firstLine="567"/>
        <w:rPr>
          <w:color w:val="000000" w:themeColor="text1"/>
          <w:szCs w:val="28"/>
        </w:rPr>
      </w:pPr>
      <w:r w:rsidRPr="00FA127B">
        <w:rPr>
          <w:color w:val="000000" w:themeColor="text1"/>
          <w:szCs w:val="28"/>
        </w:rPr>
        <w:t>6</w:t>
      </w:r>
      <w:r w:rsidR="006719B3" w:rsidRPr="00FA127B">
        <w:rPr>
          <w:color w:val="000000" w:themeColor="text1"/>
          <w:szCs w:val="28"/>
        </w:rPr>
        <w:t>.</w:t>
      </w:r>
      <w:r w:rsidR="005F1D06" w:rsidRPr="00FA127B">
        <w:rPr>
          <w:color w:val="000000" w:themeColor="text1"/>
          <w:szCs w:val="28"/>
        </w:rPr>
        <w:t> </w:t>
      </w:r>
      <w:r w:rsidR="00294208" w:rsidRPr="00FA127B">
        <w:rPr>
          <w:color w:val="000000" w:themeColor="text1"/>
          <w:szCs w:val="28"/>
        </w:rPr>
        <w:t xml:space="preserve">У разі недостатності </w:t>
      </w:r>
      <w:r w:rsidR="008D355E" w:rsidRPr="00FA127B">
        <w:rPr>
          <w:color w:val="000000" w:themeColor="text1"/>
          <w:szCs w:val="28"/>
        </w:rPr>
        <w:t>в Підприємствах коштів (майна) для задоволення вимог кредиторів</w:t>
      </w:r>
      <w:r w:rsidR="006A0CB8" w:rsidRPr="00FA127B">
        <w:rPr>
          <w:color w:val="000000" w:themeColor="text1"/>
          <w:szCs w:val="28"/>
        </w:rPr>
        <w:t xml:space="preserve"> та/або </w:t>
      </w:r>
      <w:r w:rsidR="008D355E" w:rsidRPr="00FA127B">
        <w:rPr>
          <w:color w:val="000000" w:themeColor="text1"/>
          <w:szCs w:val="28"/>
        </w:rPr>
        <w:t xml:space="preserve">арешту коштів (майна) Підприємств, наявності інших </w:t>
      </w:r>
      <w:r w:rsidR="008D355E" w:rsidRPr="00FA127B">
        <w:rPr>
          <w:color w:val="000000" w:themeColor="text1"/>
          <w:szCs w:val="28"/>
        </w:rPr>
        <w:lastRenderedPageBreak/>
        <w:t xml:space="preserve">документально підтверджених об’єктивних обставин неспроможності виконання грошових зобов’язань Підприємств перед кредиторами, </w:t>
      </w:r>
      <w:r w:rsidR="00C01138" w:rsidRPr="00FA127B">
        <w:rPr>
          <w:color w:val="000000" w:themeColor="text1"/>
          <w:szCs w:val="28"/>
        </w:rPr>
        <w:t>Л</w:t>
      </w:r>
      <w:r w:rsidR="00E832D4" w:rsidRPr="00FA127B">
        <w:rPr>
          <w:color w:val="000000" w:themeColor="text1"/>
          <w:szCs w:val="28"/>
        </w:rPr>
        <w:t xml:space="preserve">іквідаційна комісія відповідного Підприємства, у строк не раніше </w:t>
      </w:r>
      <w:r w:rsidR="00850226" w:rsidRPr="00FA127B">
        <w:rPr>
          <w:color w:val="000000" w:themeColor="text1"/>
          <w:szCs w:val="28"/>
        </w:rPr>
        <w:t>за</w:t>
      </w:r>
      <w:r w:rsidR="00E832D4" w:rsidRPr="00FA127B">
        <w:rPr>
          <w:color w:val="000000" w:themeColor="text1"/>
          <w:szCs w:val="28"/>
        </w:rPr>
        <w:t xml:space="preserve"> визначений у відповідних рішеннях Миколаївської міської ради для </w:t>
      </w:r>
      <w:proofErr w:type="spellStart"/>
      <w:r w:rsidR="00E832D4" w:rsidRPr="00FA127B">
        <w:rPr>
          <w:color w:val="000000" w:themeColor="text1"/>
          <w:szCs w:val="28"/>
        </w:rPr>
        <w:t>заявлення</w:t>
      </w:r>
      <w:proofErr w:type="spellEnd"/>
      <w:r w:rsidR="00E832D4" w:rsidRPr="00FA127B">
        <w:rPr>
          <w:color w:val="000000" w:themeColor="text1"/>
          <w:szCs w:val="28"/>
        </w:rPr>
        <w:t xml:space="preserve"> кредиторами свої</w:t>
      </w:r>
      <w:r w:rsidR="00850226" w:rsidRPr="00FA127B">
        <w:rPr>
          <w:color w:val="000000" w:themeColor="text1"/>
          <w:szCs w:val="28"/>
        </w:rPr>
        <w:t>х</w:t>
      </w:r>
      <w:r w:rsidR="00E832D4" w:rsidRPr="00FA127B">
        <w:rPr>
          <w:color w:val="000000" w:themeColor="text1"/>
          <w:szCs w:val="28"/>
        </w:rPr>
        <w:t xml:space="preserve"> вимог, з метою задоволення вимог кредиторів відповідного Підприємства та його припинення в межах процедур ліквідації, надає до департаменту </w:t>
      </w:r>
      <w:r w:rsidR="00C01138" w:rsidRPr="00FA127B">
        <w:rPr>
          <w:color w:val="000000" w:themeColor="text1"/>
          <w:szCs w:val="28"/>
        </w:rPr>
        <w:t>ЖКГ заяву</w:t>
      </w:r>
      <w:r w:rsidR="006A0CB8" w:rsidRPr="00FA127B">
        <w:rPr>
          <w:color w:val="000000" w:themeColor="text1"/>
          <w:szCs w:val="28"/>
        </w:rPr>
        <w:t xml:space="preserve"> </w:t>
      </w:r>
      <w:bookmarkStart w:id="15" w:name="_Hlk208478387"/>
      <w:r w:rsidR="006A0CB8" w:rsidRPr="00FA127B">
        <w:rPr>
          <w:color w:val="000000" w:themeColor="text1"/>
          <w:szCs w:val="28"/>
        </w:rPr>
        <w:t xml:space="preserve">(форма і зміст заяви затверджується </w:t>
      </w:r>
      <w:r w:rsidR="00850226" w:rsidRPr="00FA127B">
        <w:rPr>
          <w:color w:val="000000" w:themeColor="text1"/>
          <w:szCs w:val="28"/>
        </w:rPr>
        <w:t>н</w:t>
      </w:r>
      <w:r w:rsidR="006A0CB8" w:rsidRPr="00FA127B">
        <w:rPr>
          <w:color w:val="000000" w:themeColor="text1"/>
          <w:szCs w:val="28"/>
        </w:rPr>
        <w:t xml:space="preserve">аказом департаменту ЖКГ) </w:t>
      </w:r>
      <w:bookmarkEnd w:id="15"/>
      <w:r w:rsidR="006A0CB8" w:rsidRPr="00FA127B">
        <w:rPr>
          <w:color w:val="000000" w:themeColor="text1"/>
          <w:szCs w:val="28"/>
        </w:rPr>
        <w:t>з відповідним пакетом документів:</w:t>
      </w:r>
    </w:p>
    <w:p w14:paraId="663F8D94" w14:textId="5122D459" w:rsidR="00E832D4" w:rsidRPr="00FA127B" w:rsidRDefault="006A0CB8" w:rsidP="005F1D06">
      <w:pPr>
        <w:pStyle w:val="ad"/>
        <w:ind w:firstLine="567"/>
        <w:rPr>
          <w:szCs w:val="28"/>
        </w:rPr>
      </w:pPr>
      <w:r w:rsidRPr="00FA127B">
        <w:rPr>
          <w:szCs w:val="28"/>
        </w:rPr>
        <w:t>-</w:t>
      </w:r>
      <w:r w:rsidR="005F1D06" w:rsidRPr="00FA127B">
        <w:rPr>
          <w:szCs w:val="28"/>
        </w:rPr>
        <w:t> </w:t>
      </w:r>
      <w:r w:rsidRPr="00FA127B">
        <w:rPr>
          <w:szCs w:val="28"/>
        </w:rPr>
        <w:t xml:space="preserve">рішення міської ради про припинення </w:t>
      </w:r>
      <w:r w:rsidR="00C01138" w:rsidRPr="00FA127B">
        <w:rPr>
          <w:szCs w:val="28"/>
        </w:rPr>
        <w:t>П</w:t>
      </w:r>
      <w:r w:rsidRPr="00FA127B">
        <w:rPr>
          <w:szCs w:val="28"/>
        </w:rPr>
        <w:t>ідприємства в результаті ліквідації;</w:t>
      </w:r>
    </w:p>
    <w:p w14:paraId="210E3543" w14:textId="707BCC28" w:rsidR="006A0CB8" w:rsidRPr="00FA127B" w:rsidRDefault="006A0CB8" w:rsidP="005F1D06">
      <w:pPr>
        <w:pStyle w:val="ad"/>
        <w:ind w:firstLine="567"/>
        <w:rPr>
          <w:szCs w:val="28"/>
        </w:rPr>
      </w:pPr>
      <w:r w:rsidRPr="00FA127B">
        <w:rPr>
          <w:szCs w:val="28"/>
        </w:rPr>
        <w:t>-</w:t>
      </w:r>
      <w:r w:rsidR="005F1D06" w:rsidRPr="00FA127B">
        <w:rPr>
          <w:szCs w:val="28"/>
        </w:rPr>
        <w:t> </w:t>
      </w:r>
      <w:r w:rsidRPr="00FA127B">
        <w:rPr>
          <w:szCs w:val="28"/>
        </w:rPr>
        <w:t xml:space="preserve">розпорядження Миколаївського міського голови про затвердження персонального складу ліквідаційної комісії </w:t>
      </w:r>
      <w:r w:rsidR="00C01138" w:rsidRPr="00FA127B">
        <w:rPr>
          <w:szCs w:val="28"/>
        </w:rPr>
        <w:t>П</w:t>
      </w:r>
      <w:r w:rsidRPr="00FA127B">
        <w:rPr>
          <w:szCs w:val="28"/>
        </w:rPr>
        <w:t>ідприємства;</w:t>
      </w:r>
    </w:p>
    <w:p w14:paraId="6C20063D" w14:textId="2E86C4FA" w:rsidR="006A0CB8" w:rsidRPr="00FA127B" w:rsidRDefault="006A0CB8" w:rsidP="005F1D06">
      <w:pPr>
        <w:pStyle w:val="ad"/>
        <w:ind w:firstLine="567"/>
        <w:rPr>
          <w:szCs w:val="28"/>
        </w:rPr>
      </w:pPr>
      <w:r w:rsidRPr="00FA127B">
        <w:rPr>
          <w:szCs w:val="28"/>
        </w:rPr>
        <w:t>-</w:t>
      </w:r>
      <w:r w:rsidR="005F1D06" w:rsidRPr="00FA127B">
        <w:rPr>
          <w:szCs w:val="28"/>
        </w:rPr>
        <w:t> </w:t>
      </w:r>
      <w:r w:rsidR="00101815" w:rsidRPr="00FA127B">
        <w:rPr>
          <w:szCs w:val="28"/>
        </w:rPr>
        <w:t>відомості про Підприємство у формі витягу та/або виписки з Єдиного державного реєстру юридичних осіб, фізичних осіб-підприємців та громадських формувань;</w:t>
      </w:r>
    </w:p>
    <w:p w14:paraId="0F8ECAFF" w14:textId="1A5573B9" w:rsidR="00101815" w:rsidRPr="00FA127B" w:rsidRDefault="00101815" w:rsidP="005F1D06">
      <w:pPr>
        <w:pStyle w:val="ad"/>
        <w:ind w:firstLine="567"/>
        <w:rPr>
          <w:szCs w:val="28"/>
        </w:rPr>
      </w:pPr>
      <w:r w:rsidRPr="00FA127B">
        <w:rPr>
          <w:szCs w:val="28"/>
        </w:rPr>
        <w:t>-</w:t>
      </w:r>
      <w:r w:rsidR="005F1D06" w:rsidRPr="00FA127B">
        <w:rPr>
          <w:szCs w:val="28"/>
        </w:rPr>
        <w:t> </w:t>
      </w:r>
      <w:r w:rsidR="009C41B3" w:rsidRPr="00FA127B">
        <w:rPr>
          <w:szCs w:val="28"/>
        </w:rPr>
        <w:t xml:space="preserve">реєстр вимог кредиторів Підприємства (з </w:t>
      </w:r>
      <w:r w:rsidR="00850226" w:rsidRPr="00FA127B">
        <w:rPr>
          <w:szCs w:val="28"/>
        </w:rPr>
        <w:t>у</w:t>
      </w:r>
      <w:r w:rsidR="009C41B3" w:rsidRPr="00FA127B">
        <w:rPr>
          <w:szCs w:val="28"/>
        </w:rPr>
        <w:t>сіма підтверджуючими документами, які стали підставою внесення інформації до реєстру вимог кредиторів Підприємства);</w:t>
      </w:r>
    </w:p>
    <w:p w14:paraId="69EE68E8" w14:textId="4AFA6606" w:rsidR="00A9257C" w:rsidRPr="00FA127B" w:rsidRDefault="009C41B3" w:rsidP="005F1D06">
      <w:pPr>
        <w:pStyle w:val="ad"/>
        <w:ind w:firstLine="567"/>
        <w:rPr>
          <w:color w:val="000000" w:themeColor="text1"/>
          <w:szCs w:val="28"/>
        </w:rPr>
      </w:pPr>
      <w:r w:rsidRPr="00FA127B">
        <w:rPr>
          <w:szCs w:val="28"/>
        </w:rPr>
        <w:t>-</w:t>
      </w:r>
      <w:r w:rsidR="005F1D06" w:rsidRPr="00FA127B">
        <w:rPr>
          <w:szCs w:val="28"/>
        </w:rPr>
        <w:t> </w:t>
      </w:r>
      <w:r w:rsidRPr="00FA127B">
        <w:rPr>
          <w:szCs w:val="28"/>
        </w:rPr>
        <w:t>реквізити відкритих банківських рахунків Підприємства</w:t>
      </w:r>
      <w:r w:rsidR="000E6873" w:rsidRPr="00FA127B">
        <w:rPr>
          <w:szCs w:val="28"/>
        </w:rPr>
        <w:t>.</w:t>
      </w:r>
    </w:p>
    <w:p w14:paraId="62BF4206" w14:textId="3C1F9E65" w:rsidR="00840BBD" w:rsidRPr="00FA127B" w:rsidRDefault="004E18BE" w:rsidP="005F1D06">
      <w:pPr>
        <w:pStyle w:val="ab"/>
        <w:tabs>
          <w:tab w:val="left" w:pos="0"/>
          <w:tab w:val="left" w:pos="567"/>
          <w:tab w:val="left" w:pos="709"/>
          <w:tab w:val="left" w:pos="1560"/>
        </w:tabs>
        <w:spacing w:before="0" w:beforeAutospacing="0" w:after="0" w:afterAutospacing="0"/>
        <w:ind w:firstLine="567"/>
        <w:jc w:val="both"/>
        <w:rPr>
          <w:rFonts w:eastAsia="SimSun"/>
          <w:sz w:val="28"/>
          <w:szCs w:val="28"/>
          <w:shd w:val="clear" w:color="auto" w:fill="FFFFFF"/>
        </w:rPr>
      </w:pPr>
      <w:r w:rsidRPr="00FA127B">
        <w:rPr>
          <w:rFonts w:eastAsia="SimSun"/>
          <w:sz w:val="28"/>
          <w:szCs w:val="28"/>
          <w:shd w:val="clear" w:color="auto" w:fill="FFFFFF"/>
        </w:rPr>
        <w:t>7</w:t>
      </w:r>
      <w:r w:rsidR="00CE667B" w:rsidRPr="00FA127B">
        <w:rPr>
          <w:rFonts w:eastAsia="SimSun"/>
          <w:sz w:val="28"/>
          <w:szCs w:val="28"/>
          <w:shd w:val="clear" w:color="auto" w:fill="FFFFFF"/>
        </w:rPr>
        <w:t>.</w:t>
      </w:r>
      <w:r w:rsidR="00840BBD" w:rsidRPr="00FA127B">
        <w:rPr>
          <w:rFonts w:eastAsia="SimSun"/>
          <w:sz w:val="28"/>
          <w:szCs w:val="28"/>
          <w:shd w:val="clear" w:color="auto" w:fill="FFFFFF"/>
        </w:rPr>
        <w:t> Документи подаються до департаменту ЖКГ на кож</w:t>
      </w:r>
      <w:r w:rsidR="00CE667B" w:rsidRPr="00FA127B">
        <w:rPr>
          <w:rFonts w:eastAsia="SimSun"/>
          <w:sz w:val="28"/>
          <w:szCs w:val="28"/>
          <w:shd w:val="clear" w:color="auto" w:fill="FFFFFF"/>
        </w:rPr>
        <w:t xml:space="preserve">не </w:t>
      </w:r>
      <w:r w:rsidR="004614CA" w:rsidRPr="00FA127B">
        <w:rPr>
          <w:rFonts w:eastAsia="SimSun"/>
          <w:sz w:val="28"/>
          <w:szCs w:val="28"/>
          <w:shd w:val="clear" w:color="auto" w:fill="FFFFFF"/>
        </w:rPr>
        <w:t>Підприємство</w:t>
      </w:r>
      <w:r w:rsidR="00840BBD" w:rsidRPr="00FA127B">
        <w:rPr>
          <w:rFonts w:eastAsia="SimSun"/>
          <w:sz w:val="28"/>
          <w:szCs w:val="28"/>
          <w:shd w:val="clear" w:color="auto" w:fill="FFFFFF"/>
        </w:rPr>
        <w:t xml:space="preserve"> окремо</w:t>
      </w:r>
      <w:r w:rsidR="002A1A79" w:rsidRPr="00FA127B">
        <w:rPr>
          <w:rFonts w:eastAsia="SimSun"/>
          <w:sz w:val="28"/>
          <w:szCs w:val="28"/>
          <w:shd w:val="clear" w:color="auto" w:fill="FFFFFF"/>
        </w:rPr>
        <w:t xml:space="preserve"> та з підстав, передбачених</w:t>
      </w:r>
      <w:r w:rsidR="004B5CFB" w:rsidRPr="00FA127B">
        <w:rPr>
          <w:rFonts w:eastAsia="SimSun"/>
          <w:sz w:val="28"/>
          <w:szCs w:val="28"/>
          <w:shd w:val="clear" w:color="auto" w:fill="FFFFFF"/>
        </w:rPr>
        <w:t xml:space="preserve"> цим </w:t>
      </w:r>
      <w:r w:rsidR="002A1A79" w:rsidRPr="00FA127B">
        <w:rPr>
          <w:rFonts w:eastAsia="SimSun"/>
          <w:sz w:val="28"/>
          <w:szCs w:val="28"/>
          <w:shd w:val="clear" w:color="auto" w:fill="FFFFFF"/>
        </w:rPr>
        <w:t>Порядк</w:t>
      </w:r>
      <w:r w:rsidR="004B5CFB" w:rsidRPr="00FA127B">
        <w:rPr>
          <w:rFonts w:eastAsia="SimSun"/>
          <w:sz w:val="28"/>
          <w:szCs w:val="28"/>
          <w:shd w:val="clear" w:color="auto" w:fill="FFFFFF"/>
        </w:rPr>
        <w:t>ом</w:t>
      </w:r>
      <w:r w:rsidR="002A1A79" w:rsidRPr="00FA127B">
        <w:rPr>
          <w:rFonts w:eastAsia="SimSun"/>
          <w:sz w:val="28"/>
          <w:szCs w:val="28"/>
          <w:shd w:val="clear" w:color="auto" w:fill="FFFFFF"/>
        </w:rPr>
        <w:t>.</w:t>
      </w:r>
    </w:p>
    <w:p w14:paraId="722B31F9" w14:textId="31BBC9BA" w:rsidR="00FE5ECE" w:rsidRPr="00FA127B" w:rsidRDefault="004E18BE" w:rsidP="005F1D06">
      <w:pPr>
        <w:pStyle w:val="ad"/>
        <w:tabs>
          <w:tab w:val="left" w:pos="709"/>
        </w:tabs>
        <w:ind w:firstLine="567"/>
        <w:rPr>
          <w:szCs w:val="28"/>
        </w:rPr>
      </w:pPr>
      <w:r w:rsidRPr="00FA127B">
        <w:rPr>
          <w:szCs w:val="28"/>
        </w:rPr>
        <w:t>8.</w:t>
      </w:r>
      <w:r w:rsidR="005F1D06" w:rsidRPr="00FA127B">
        <w:rPr>
          <w:szCs w:val="28"/>
        </w:rPr>
        <w:t> </w:t>
      </w:r>
      <w:r w:rsidR="004B5CFB" w:rsidRPr="00FA127B">
        <w:rPr>
          <w:szCs w:val="28"/>
        </w:rPr>
        <w:t>З метою</w:t>
      </w:r>
      <w:r w:rsidR="00FE5ECE" w:rsidRPr="00FA127B">
        <w:rPr>
          <w:szCs w:val="28"/>
        </w:rPr>
        <w:t xml:space="preserve"> виплати грошових сум кредиторам Підприємств,</w:t>
      </w:r>
      <w:r w:rsidR="004B5CFB" w:rsidRPr="00FA127B">
        <w:rPr>
          <w:szCs w:val="28"/>
        </w:rPr>
        <w:t xml:space="preserve"> </w:t>
      </w:r>
      <w:r w:rsidR="00FE5ECE" w:rsidRPr="00FA127B">
        <w:rPr>
          <w:szCs w:val="28"/>
        </w:rPr>
        <w:t>д</w:t>
      </w:r>
      <w:r w:rsidR="004B5CFB" w:rsidRPr="00FA127B">
        <w:rPr>
          <w:szCs w:val="28"/>
        </w:rPr>
        <w:t>епартамент ЖКГ створює та затверджує персональний склад та організовує роботу комісії із ліквідації збитковості</w:t>
      </w:r>
      <w:r w:rsidR="00543CBE" w:rsidRPr="00FA127B">
        <w:rPr>
          <w:szCs w:val="28"/>
        </w:rPr>
        <w:t xml:space="preserve"> підприємств житлово-комунального господарства</w:t>
      </w:r>
      <w:r w:rsidR="004B5CFB" w:rsidRPr="00FA127B">
        <w:rPr>
          <w:szCs w:val="28"/>
        </w:rPr>
        <w:t xml:space="preserve"> (далі – Комісія)</w:t>
      </w:r>
      <w:r w:rsidR="00FE5ECE" w:rsidRPr="00FA127B">
        <w:rPr>
          <w:szCs w:val="28"/>
        </w:rPr>
        <w:t>.</w:t>
      </w:r>
      <w:r w:rsidR="004B5CFB" w:rsidRPr="00FA127B">
        <w:rPr>
          <w:szCs w:val="28"/>
        </w:rPr>
        <w:t xml:space="preserve"> </w:t>
      </w:r>
    </w:p>
    <w:p w14:paraId="1722240C" w14:textId="10A95915" w:rsidR="00FE5ECE" w:rsidRPr="00FA127B" w:rsidRDefault="00FE5ECE" w:rsidP="005F1D06">
      <w:pPr>
        <w:pStyle w:val="ad"/>
        <w:tabs>
          <w:tab w:val="left" w:pos="709"/>
        </w:tabs>
        <w:ind w:firstLine="567"/>
        <w:rPr>
          <w:szCs w:val="28"/>
        </w:rPr>
      </w:pPr>
      <w:r w:rsidRPr="00FA127B">
        <w:rPr>
          <w:szCs w:val="28"/>
        </w:rPr>
        <w:t xml:space="preserve">9. Основною формою роботи </w:t>
      </w:r>
      <w:r w:rsidR="004614CA" w:rsidRPr="00FA127B">
        <w:rPr>
          <w:szCs w:val="28"/>
        </w:rPr>
        <w:t>К</w:t>
      </w:r>
      <w:r w:rsidRPr="00FA127B">
        <w:rPr>
          <w:szCs w:val="28"/>
        </w:rPr>
        <w:t>омісії є засідання, необхідність проведення яких і перелік питань</w:t>
      </w:r>
      <w:r w:rsidR="002156B3" w:rsidRPr="00FA127B">
        <w:rPr>
          <w:szCs w:val="28"/>
        </w:rPr>
        <w:t>,</w:t>
      </w:r>
      <w:r w:rsidRPr="00FA127B">
        <w:rPr>
          <w:szCs w:val="28"/>
        </w:rPr>
        <w:t xml:space="preserve"> до розгляду на яких визначає голова </w:t>
      </w:r>
      <w:r w:rsidR="002156B3" w:rsidRPr="00FA127B">
        <w:rPr>
          <w:szCs w:val="28"/>
        </w:rPr>
        <w:t>К</w:t>
      </w:r>
      <w:r w:rsidRPr="00FA127B">
        <w:rPr>
          <w:szCs w:val="28"/>
        </w:rPr>
        <w:t>омісії.</w:t>
      </w:r>
    </w:p>
    <w:p w14:paraId="6DE6D5CB" w14:textId="29002D2A" w:rsidR="00FE5ECE" w:rsidRPr="00FA127B" w:rsidRDefault="00FE5ECE" w:rsidP="005F1D06">
      <w:pPr>
        <w:pStyle w:val="ad"/>
        <w:tabs>
          <w:tab w:val="left" w:pos="709"/>
        </w:tabs>
        <w:ind w:firstLine="567"/>
        <w:rPr>
          <w:szCs w:val="28"/>
        </w:rPr>
      </w:pPr>
      <w:r w:rsidRPr="00FA127B">
        <w:rPr>
          <w:szCs w:val="28"/>
        </w:rPr>
        <w:t xml:space="preserve">10. Засідання </w:t>
      </w:r>
      <w:r w:rsidR="00BC0406" w:rsidRPr="00FA127B">
        <w:rPr>
          <w:szCs w:val="28"/>
        </w:rPr>
        <w:t>К</w:t>
      </w:r>
      <w:r w:rsidRPr="00FA127B">
        <w:rPr>
          <w:szCs w:val="28"/>
        </w:rPr>
        <w:t xml:space="preserve">омісії вважається правомочним, якщо на ньому присутні не менш як дві третини її складу. Рішення </w:t>
      </w:r>
      <w:r w:rsidR="00BC0406" w:rsidRPr="00FA127B">
        <w:rPr>
          <w:szCs w:val="28"/>
        </w:rPr>
        <w:t>К</w:t>
      </w:r>
      <w:r w:rsidRPr="00FA127B">
        <w:rPr>
          <w:szCs w:val="28"/>
        </w:rPr>
        <w:t>омісії приймаються більшістю голосів її членів, які беруть участь у засіданні та мають право голосу. У разі рівного розподілу голосів остаточне рішення приймає головуючий на засіданні.</w:t>
      </w:r>
    </w:p>
    <w:p w14:paraId="5B257191" w14:textId="2E1E93E9" w:rsidR="00FE5ECE" w:rsidRPr="00FA127B" w:rsidRDefault="00FE5ECE" w:rsidP="005F1D06">
      <w:pPr>
        <w:pStyle w:val="ad"/>
        <w:tabs>
          <w:tab w:val="left" w:pos="709"/>
        </w:tabs>
        <w:ind w:firstLine="567"/>
        <w:rPr>
          <w:szCs w:val="28"/>
        </w:rPr>
      </w:pPr>
      <w:r w:rsidRPr="00FA127B">
        <w:rPr>
          <w:szCs w:val="28"/>
        </w:rPr>
        <w:t>11.</w:t>
      </w:r>
      <w:r w:rsidR="005F1D06" w:rsidRPr="00FA127B">
        <w:rPr>
          <w:szCs w:val="28"/>
        </w:rPr>
        <w:t> </w:t>
      </w:r>
      <w:r w:rsidRPr="00FA127B">
        <w:rPr>
          <w:szCs w:val="28"/>
        </w:rPr>
        <w:t xml:space="preserve">За результатами засідання </w:t>
      </w:r>
      <w:r w:rsidR="00BC0406" w:rsidRPr="00FA127B">
        <w:rPr>
          <w:szCs w:val="28"/>
        </w:rPr>
        <w:t>К</w:t>
      </w:r>
      <w:r w:rsidRPr="00FA127B">
        <w:rPr>
          <w:szCs w:val="28"/>
        </w:rPr>
        <w:t xml:space="preserve">омісії складається протокол, в якому підписуються всі члени </w:t>
      </w:r>
      <w:r w:rsidR="00BC0406" w:rsidRPr="00FA127B">
        <w:rPr>
          <w:szCs w:val="28"/>
        </w:rPr>
        <w:t>К</w:t>
      </w:r>
      <w:r w:rsidRPr="00FA127B">
        <w:rPr>
          <w:szCs w:val="28"/>
        </w:rPr>
        <w:t xml:space="preserve">омісії, що брали участь у засіданні. Протоколом фіксується і процес голосування членів </w:t>
      </w:r>
      <w:r w:rsidR="00BC0406" w:rsidRPr="00FA127B">
        <w:rPr>
          <w:szCs w:val="28"/>
        </w:rPr>
        <w:t>К</w:t>
      </w:r>
      <w:r w:rsidRPr="00FA127B">
        <w:rPr>
          <w:szCs w:val="28"/>
        </w:rPr>
        <w:t xml:space="preserve">омісії. Кожен член </w:t>
      </w:r>
      <w:r w:rsidR="00BC0406" w:rsidRPr="00FA127B">
        <w:rPr>
          <w:szCs w:val="28"/>
        </w:rPr>
        <w:t>К</w:t>
      </w:r>
      <w:r w:rsidRPr="00FA127B">
        <w:rPr>
          <w:szCs w:val="28"/>
        </w:rPr>
        <w:t>омісії при голосуванні має право обрати один з трьох варіантів голосування: «за», «проти», «утримався».</w:t>
      </w:r>
    </w:p>
    <w:p w14:paraId="51369E0F" w14:textId="05F21E8E" w:rsidR="00FE5ECE" w:rsidRPr="00FA127B" w:rsidRDefault="00FE5ECE" w:rsidP="005F1D06">
      <w:pPr>
        <w:pStyle w:val="ad"/>
        <w:tabs>
          <w:tab w:val="left" w:pos="709"/>
        </w:tabs>
        <w:ind w:firstLine="567"/>
        <w:rPr>
          <w:szCs w:val="28"/>
        </w:rPr>
      </w:pPr>
      <w:r w:rsidRPr="00FA127B">
        <w:rPr>
          <w:szCs w:val="28"/>
        </w:rPr>
        <w:t>12.</w:t>
      </w:r>
      <w:r w:rsidR="005F1D06" w:rsidRPr="00FA127B">
        <w:rPr>
          <w:szCs w:val="28"/>
        </w:rPr>
        <w:t> </w:t>
      </w:r>
      <w:r w:rsidRPr="00FA127B">
        <w:rPr>
          <w:szCs w:val="28"/>
        </w:rPr>
        <w:t>Комісія забезпечує виконання таких завдань:</w:t>
      </w:r>
    </w:p>
    <w:p w14:paraId="66954707" w14:textId="4CAFCE17" w:rsidR="00FE5ECE" w:rsidRPr="00FA127B" w:rsidRDefault="00FE5ECE" w:rsidP="005F1D06">
      <w:pPr>
        <w:pStyle w:val="ad"/>
        <w:tabs>
          <w:tab w:val="left" w:pos="709"/>
        </w:tabs>
        <w:ind w:firstLine="567"/>
        <w:rPr>
          <w:szCs w:val="28"/>
        </w:rPr>
      </w:pPr>
      <w:r w:rsidRPr="00FA127B">
        <w:rPr>
          <w:szCs w:val="28"/>
        </w:rPr>
        <w:t>-</w:t>
      </w:r>
      <w:r w:rsidR="005F1D06" w:rsidRPr="00FA127B">
        <w:rPr>
          <w:szCs w:val="28"/>
        </w:rPr>
        <w:t> </w:t>
      </w:r>
      <w:r w:rsidRPr="00FA127B">
        <w:rPr>
          <w:szCs w:val="28"/>
        </w:rPr>
        <w:t xml:space="preserve">розглядає </w:t>
      </w:r>
      <w:r w:rsidR="00B52E1C" w:rsidRPr="00FA127B">
        <w:rPr>
          <w:szCs w:val="28"/>
        </w:rPr>
        <w:t xml:space="preserve">заяви із відповідним комплектом документів, які надані </w:t>
      </w:r>
      <w:r w:rsidR="00BC0406" w:rsidRPr="00FA127B">
        <w:rPr>
          <w:szCs w:val="28"/>
        </w:rPr>
        <w:t>Л</w:t>
      </w:r>
      <w:r w:rsidR="00B52E1C" w:rsidRPr="00FA127B">
        <w:rPr>
          <w:szCs w:val="28"/>
        </w:rPr>
        <w:t>іквіда</w:t>
      </w:r>
      <w:r w:rsidR="00BC0406" w:rsidRPr="00FA127B">
        <w:rPr>
          <w:szCs w:val="28"/>
        </w:rPr>
        <w:t xml:space="preserve">ційними </w:t>
      </w:r>
      <w:r w:rsidR="00B52E1C" w:rsidRPr="00FA127B">
        <w:rPr>
          <w:szCs w:val="28"/>
        </w:rPr>
        <w:t>комісі</w:t>
      </w:r>
      <w:r w:rsidR="00F80D8A" w:rsidRPr="00FA127B">
        <w:rPr>
          <w:szCs w:val="28"/>
        </w:rPr>
        <w:t>ями</w:t>
      </w:r>
      <w:r w:rsidR="00B52E1C" w:rsidRPr="00FA127B">
        <w:rPr>
          <w:szCs w:val="28"/>
        </w:rPr>
        <w:t xml:space="preserve"> Підприємст</w:t>
      </w:r>
      <w:r w:rsidR="00F80D8A" w:rsidRPr="00FA127B">
        <w:rPr>
          <w:szCs w:val="28"/>
        </w:rPr>
        <w:t>в</w:t>
      </w:r>
      <w:r w:rsidR="00B52E1C" w:rsidRPr="00FA127B">
        <w:rPr>
          <w:szCs w:val="28"/>
        </w:rPr>
        <w:t xml:space="preserve"> до департаменту ЖКГ;</w:t>
      </w:r>
    </w:p>
    <w:p w14:paraId="04DD670E" w14:textId="4FF06E3C" w:rsidR="00B52E1C" w:rsidRPr="00FA127B" w:rsidRDefault="00B52E1C" w:rsidP="005F1D06">
      <w:pPr>
        <w:pStyle w:val="ad"/>
        <w:tabs>
          <w:tab w:val="left" w:pos="709"/>
        </w:tabs>
        <w:ind w:firstLine="567"/>
        <w:rPr>
          <w:szCs w:val="28"/>
        </w:rPr>
      </w:pPr>
      <w:r w:rsidRPr="00FA127B">
        <w:rPr>
          <w:szCs w:val="28"/>
        </w:rPr>
        <w:t>-</w:t>
      </w:r>
      <w:r w:rsidR="005F1D06" w:rsidRPr="00FA127B">
        <w:rPr>
          <w:szCs w:val="28"/>
        </w:rPr>
        <w:t> </w:t>
      </w:r>
      <w:r w:rsidRPr="00FA127B">
        <w:rPr>
          <w:szCs w:val="28"/>
        </w:rPr>
        <w:t xml:space="preserve">у випадку неналежного оформлення </w:t>
      </w:r>
      <w:r w:rsidR="00BC0406" w:rsidRPr="00FA127B">
        <w:rPr>
          <w:szCs w:val="28"/>
        </w:rPr>
        <w:t>Л</w:t>
      </w:r>
      <w:r w:rsidRPr="00FA127B">
        <w:rPr>
          <w:szCs w:val="28"/>
        </w:rPr>
        <w:t>іквідаційн</w:t>
      </w:r>
      <w:r w:rsidR="00BC0406" w:rsidRPr="00FA127B">
        <w:rPr>
          <w:szCs w:val="28"/>
        </w:rPr>
        <w:t>ими</w:t>
      </w:r>
      <w:r w:rsidRPr="00FA127B">
        <w:rPr>
          <w:szCs w:val="28"/>
        </w:rPr>
        <w:t xml:space="preserve"> комісі</w:t>
      </w:r>
      <w:r w:rsidR="00BC0406" w:rsidRPr="00FA127B">
        <w:rPr>
          <w:szCs w:val="28"/>
        </w:rPr>
        <w:t>ями</w:t>
      </w:r>
      <w:r w:rsidRPr="00FA127B">
        <w:rPr>
          <w:szCs w:val="28"/>
        </w:rPr>
        <w:t xml:space="preserve"> </w:t>
      </w:r>
      <w:r w:rsidR="00BC0406" w:rsidRPr="00FA127B">
        <w:rPr>
          <w:szCs w:val="28"/>
        </w:rPr>
        <w:t>наданих</w:t>
      </w:r>
      <w:r w:rsidRPr="00FA127B">
        <w:rPr>
          <w:szCs w:val="28"/>
        </w:rPr>
        <w:t xml:space="preserve"> документів</w:t>
      </w:r>
      <w:r w:rsidR="00BC0406" w:rsidRPr="00FA127B">
        <w:rPr>
          <w:szCs w:val="28"/>
        </w:rPr>
        <w:t>,</w:t>
      </w:r>
      <w:r w:rsidRPr="00FA127B">
        <w:rPr>
          <w:szCs w:val="28"/>
        </w:rPr>
        <w:t xml:space="preserve"> вони підлягають поверненню </w:t>
      </w:r>
      <w:r w:rsidR="00BC0406" w:rsidRPr="00FA127B">
        <w:rPr>
          <w:szCs w:val="28"/>
        </w:rPr>
        <w:t xml:space="preserve">відповідній Ліквідаційній комісії </w:t>
      </w:r>
      <w:r w:rsidRPr="00FA127B">
        <w:rPr>
          <w:szCs w:val="28"/>
        </w:rPr>
        <w:t>із письмовим роз’ясненням щодо виявлених недоліків. Після усунення недоліків документи можуть повторн</w:t>
      </w:r>
      <w:r w:rsidR="00BC0406" w:rsidRPr="00FA127B">
        <w:rPr>
          <w:szCs w:val="28"/>
        </w:rPr>
        <w:t>о надаватися Л</w:t>
      </w:r>
      <w:r w:rsidRPr="00FA127B">
        <w:rPr>
          <w:szCs w:val="28"/>
        </w:rPr>
        <w:t>іквідаційною комісією до департаменту ЖКГ для розгляду Комісією відповідно до цього Порядку;</w:t>
      </w:r>
    </w:p>
    <w:p w14:paraId="586C45BC" w14:textId="08FE5158" w:rsidR="00B52E1C" w:rsidRPr="00FA127B" w:rsidRDefault="00B52E1C" w:rsidP="005F1D06">
      <w:pPr>
        <w:pStyle w:val="ad"/>
        <w:tabs>
          <w:tab w:val="left" w:pos="709"/>
        </w:tabs>
        <w:ind w:firstLine="567"/>
        <w:rPr>
          <w:szCs w:val="28"/>
        </w:rPr>
      </w:pPr>
      <w:r w:rsidRPr="00FA127B">
        <w:rPr>
          <w:szCs w:val="28"/>
        </w:rPr>
        <w:lastRenderedPageBreak/>
        <w:t>-</w:t>
      </w:r>
      <w:r w:rsidR="005F1D06" w:rsidRPr="00FA127B">
        <w:rPr>
          <w:szCs w:val="28"/>
        </w:rPr>
        <w:t> </w:t>
      </w:r>
      <w:r w:rsidRPr="00FA127B">
        <w:rPr>
          <w:szCs w:val="28"/>
        </w:rPr>
        <w:t xml:space="preserve">встановлює наявність/відсутність права та підстав для виплати </w:t>
      </w:r>
      <w:r w:rsidR="002A4114" w:rsidRPr="00FA127B">
        <w:rPr>
          <w:szCs w:val="28"/>
        </w:rPr>
        <w:t xml:space="preserve">грошових </w:t>
      </w:r>
      <w:r w:rsidRPr="00FA127B">
        <w:rPr>
          <w:szCs w:val="28"/>
        </w:rPr>
        <w:t>сум кредитор</w:t>
      </w:r>
      <w:r w:rsidR="002A4114" w:rsidRPr="00FA127B">
        <w:rPr>
          <w:szCs w:val="28"/>
        </w:rPr>
        <w:t>ам</w:t>
      </w:r>
      <w:r w:rsidRPr="00FA127B">
        <w:rPr>
          <w:szCs w:val="28"/>
        </w:rPr>
        <w:t xml:space="preserve"> Підприємства та пріоритетного права на отримання </w:t>
      </w:r>
      <w:r w:rsidR="002A4114" w:rsidRPr="00FA127B">
        <w:rPr>
          <w:szCs w:val="28"/>
        </w:rPr>
        <w:t>виплати грошових сум кредиторам</w:t>
      </w:r>
      <w:r w:rsidR="00F80D8A" w:rsidRPr="00FA127B">
        <w:rPr>
          <w:szCs w:val="28"/>
        </w:rPr>
        <w:t xml:space="preserve"> Підприємства, на підставі наданих Ліквідаційною комісією документів,</w:t>
      </w:r>
      <w:r w:rsidR="00B70304" w:rsidRPr="00FA127B">
        <w:rPr>
          <w:szCs w:val="28"/>
        </w:rPr>
        <w:t xml:space="preserve"> </w:t>
      </w:r>
      <w:bookmarkStart w:id="16" w:name="_Hlk207813396"/>
      <w:r w:rsidR="00B70304" w:rsidRPr="00FA127B">
        <w:rPr>
          <w:szCs w:val="28"/>
        </w:rPr>
        <w:t xml:space="preserve">з </w:t>
      </w:r>
      <w:r w:rsidR="00B70304" w:rsidRPr="00FA127B">
        <w:rPr>
          <w:color w:val="000000" w:themeColor="text1"/>
          <w:szCs w:val="28"/>
        </w:rPr>
        <w:t xml:space="preserve">урахуванням фактичної суми, що наявна для відповідних заходів, </w:t>
      </w:r>
      <w:bookmarkEnd w:id="16"/>
      <w:r w:rsidR="00F80D8A" w:rsidRPr="00FA127B">
        <w:rPr>
          <w:szCs w:val="28"/>
        </w:rPr>
        <w:t>керуючись нормами чинного законодавства України</w:t>
      </w:r>
      <w:r w:rsidRPr="00FA127B">
        <w:rPr>
          <w:szCs w:val="28"/>
        </w:rPr>
        <w:t>;</w:t>
      </w:r>
    </w:p>
    <w:p w14:paraId="5EF01761" w14:textId="4BCB43AF" w:rsidR="002A4114" w:rsidRPr="00FA127B" w:rsidRDefault="002A4114" w:rsidP="005F1D06">
      <w:pPr>
        <w:pStyle w:val="ad"/>
        <w:tabs>
          <w:tab w:val="left" w:pos="709"/>
        </w:tabs>
        <w:ind w:firstLine="567"/>
        <w:rPr>
          <w:szCs w:val="28"/>
        </w:rPr>
      </w:pPr>
      <w:r w:rsidRPr="00FA127B">
        <w:rPr>
          <w:szCs w:val="28"/>
        </w:rPr>
        <w:t>-</w:t>
      </w:r>
      <w:r w:rsidR="005F1D06" w:rsidRPr="00FA127B">
        <w:rPr>
          <w:szCs w:val="28"/>
        </w:rPr>
        <w:t> </w:t>
      </w:r>
      <w:r w:rsidRPr="00FA127B">
        <w:rPr>
          <w:szCs w:val="28"/>
        </w:rPr>
        <w:t xml:space="preserve">приймає рішення про </w:t>
      </w:r>
      <w:bookmarkStart w:id="17" w:name="_Hlk207794452"/>
      <w:r w:rsidRPr="00FA127B">
        <w:rPr>
          <w:szCs w:val="28"/>
        </w:rPr>
        <w:t xml:space="preserve">задоволення </w:t>
      </w:r>
      <w:bookmarkStart w:id="18" w:name="_Hlk207793426"/>
      <w:r w:rsidRPr="00FA127B">
        <w:rPr>
          <w:szCs w:val="28"/>
        </w:rPr>
        <w:t>вимог кредитора/кредиторів та виплати грошової суми кредитору/кредиторам Підприємства</w:t>
      </w:r>
      <w:bookmarkEnd w:id="17"/>
      <w:r w:rsidRPr="00FA127B">
        <w:rPr>
          <w:szCs w:val="28"/>
        </w:rPr>
        <w:t xml:space="preserve"> </w:t>
      </w:r>
      <w:bookmarkEnd w:id="18"/>
      <w:r w:rsidRPr="00FA127B">
        <w:rPr>
          <w:szCs w:val="28"/>
        </w:rPr>
        <w:t>або рішення про відмову в задоволе</w:t>
      </w:r>
      <w:r w:rsidR="002156B3" w:rsidRPr="00FA127B">
        <w:rPr>
          <w:szCs w:val="28"/>
        </w:rPr>
        <w:t>н</w:t>
      </w:r>
      <w:r w:rsidRPr="00FA127B">
        <w:rPr>
          <w:szCs w:val="28"/>
        </w:rPr>
        <w:t xml:space="preserve">ні вимог кредитора/кредиторів Підприємства. </w:t>
      </w:r>
    </w:p>
    <w:p w14:paraId="2A88D6BC" w14:textId="7D04F32E" w:rsidR="002A4114" w:rsidRPr="00FA127B" w:rsidRDefault="002A4114" w:rsidP="005F1D06">
      <w:pPr>
        <w:pStyle w:val="ad"/>
        <w:tabs>
          <w:tab w:val="left" w:pos="709"/>
        </w:tabs>
        <w:ind w:firstLine="567"/>
        <w:rPr>
          <w:color w:val="000000" w:themeColor="text1"/>
          <w:szCs w:val="28"/>
        </w:rPr>
      </w:pPr>
      <w:r w:rsidRPr="00FA127B">
        <w:rPr>
          <w:color w:val="000000" w:themeColor="text1"/>
          <w:szCs w:val="28"/>
        </w:rPr>
        <w:t xml:space="preserve">Комісія має право приймати свої рішення з </w:t>
      </w:r>
      <w:r w:rsidR="00B70304" w:rsidRPr="00FA127B">
        <w:rPr>
          <w:color w:val="000000" w:themeColor="text1"/>
          <w:szCs w:val="28"/>
        </w:rPr>
        <w:t xml:space="preserve">урахуванням фактичної суми, що наявна для відповідних заходів, </w:t>
      </w:r>
      <w:r w:rsidRPr="00FA127B">
        <w:rPr>
          <w:color w:val="000000" w:themeColor="text1"/>
          <w:szCs w:val="28"/>
        </w:rPr>
        <w:t>а також шляхом ліквідації збитковості як в цілому по підприємству (по всіх кредиторах), так і по окремих кредиторах (з</w:t>
      </w:r>
      <w:r w:rsidR="005F1D06" w:rsidRPr="00FA127B">
        <w:rPr>
          <w:color w:val="000000" w:themeColor="text1"/>
          <w:szCs w:val="28"/>
        </w:rPr>
        <w:t>  </w:t>
      </w:r>
      <w:r w:rsidRPr="00FA127B">
        <w:rPr>
          <w:color w:val="000000" w:themeColor="text1"/>
          <w:szCs w:val="28"/>
        </w:rPr>
        <w:t>урахуванням кожного окремого документа, що є підставою для прийняття рішення, а також враховуючи</w:t>
      </w:r>
      <w:r w:rsidR="00B55EBC" w:rsidRPr="00FA127B">
        <w:rPr>
          <w:color w:val="000000" w:themeColor="text1"/>
          <w:szCs w:val="28"/>
        </w:rPr>
        <w:t xml:space="preserve"> звернення від кредиторів та/або наявності можливості завершення процедури ліквідації підприємства після вжиття заходів з ліквідації збитковості Підприємства</w:t>
      </w:r>
      <w:r w:rsidRPr="00FA127B">
        <w:rPr>
          <w:color w:val="000000" w:themeColor="text1"/>
          <w:szCs w:val="28"/>
        </w:rPr>
        <w:t>).</w:t>
      </w:r>
    </w:p>
    <w:p w14:paraId="5EA2B560" w14:textId="2085A39D" w:rsidR="002A4114" w:rsidRPr="00FA127B" w:rsidRDefault="002A4114" w:rsidP="005F1D06">
      <w:pPr>
        <w:pStyle w:val="ad"/>
        <w:tabs>
          <w:tab w:val="left" w:pos="709"/>
        </w:tabs>
        <w:ind w:firstLine="567"/>
        <w:rPr>
          <w:szCs w:val="28"/>
        </w:rPr>
      </w:pPr>
      <w:r w:rsidRPr="00FA127B">
        <w:rPr>
          <w:szCs w:val="28"/>
        </w:rPr>
        <w:t>Остаточне рішення стосовно можливості погашення т</w:t>
      </w:r>
      <w:r w:rsidR="00F52DCB" w:rsidRPr="00FA127B">
        <w:rPr>
          <w:szCs w:val="28"/>
        </w:rPr>
        <w:t>ієї</w:t>
      </w:r>
      <w:r w:rsidRPr="00FA127B">
        <w:rPr>
          <w:szCs w:val="28"/>
        </w:rPr>
        <w:t xml:space="preserve"> чи іншої кредиторської заборгованості Підприємства є </w:t>
      </w:r>
      <w:proofErr w:type="spellStart"/>
      <w:r w:rsidRPr="00FA127B">
        <w:rPr>
          <w:szCs w:val="28"/>
        </w:rPr>
        <w:t>преюдиційним</w:t>
      </w:r>
      <w:proofErr w:type="spellEnd"/>
      <w:r w:rsidRPr="00FA127B">
        <w:rPr>
          <w:szCs w:val="28"/>
        </w:rPr>
        <w:t xml:space="preserve"> повноваженням Комісії</w:t>
      </w:r>
      <w:r w:rsidR="00B55EBC" w:rsidRPr="00FA127B">
        <w:rPr>
          <w:szCs w:val="28"/>
        </w:rPr>
        <w:t>;</w:t>
      </w:r>
    </w:p>
    <w:p w14:paraId="03BAF797" w14:textId="6195D583" w:rsidR="00F52DCB" w:rsidRPr="00FA127B" w:rsidRDefault="00B55EBC" w:rsidP="005F1D06">
      <w:pPr>
        <w:pStyle w:val="ad"/>
        <w:tabs>
          <w:tab w:val="left" w:pos="709"/>
        </w:tabs>
        <w:ind w:firstLine="567"/>
        <w:rPr>
          <w:color w:val="000000" w:themeColor="text1"/>
          <w:szCs w:val="28"/>
        </w:rPr>
      </w:pPr>
      <w:r w:rsidRPr="00FA127B">
        <w:rPr>
          <w:szCs w:val="28"/>
        </w:rPr>
        <w:t>-</w:t>
      </w:r>
      <w:r w:rsidR="005F1D06" w:rsidRPr="00FA127B">
        <w:rPr>
          <w:szCs w:val="28"/>
        </w:rPr>
        <w:t> </w:t>
      </w:r>
      <w:r w:rsidR="00F52DCB" w:rsidRPr="00FA127B">
        <w:rPr>
          <w:szCs w:val="28"/>
        </w:rPr>
        <w:t xml:space="preserve">на підставі протоколів готує </w:t>
      </w:r>
      <w:bookmarkStart w:id="19" w:name="_Hlk208479419"/>
      <w:r w:rsidR="00F52DCB" w:rsidRPr="00FA127B">
        <w:rPr>
          <w:szCs w:val="28"/>
        </w:rPr>
        <w:t>зведений перелік кредиторів Підприємства</w:t>
      </w:r>
      <w:r w:rsidR="002306CB" w:rsidRPr="00FA127B">
        <w:rPr>
          <w:szCs w:val="28"/>
        </w:rPr>
        <w:t>,</w:t>
      </w:r>
      <w:r w:rsidR="00C40930" w:rsidRPr="00FA127B">
        <w:rPr>
          <w:szCs w:val="28"/>
        </w:rPr>
        <w:t xml:space="preserve"> яким </w:t>
      </w:r>
      <w:r w:rsidR="002306CB" w:rsidRPr="00FA127B">
        <w:rPr>
          <w:szCs w:val="28"/>
        </w:rPr>
        <w:t>виплачуються грошові суми</w:t>
      </w:r>
      <w:r w:rsidR="00C40930" w:rsidRPr="00FA127B">
        <w:rPr>
          <w:color w:val="000000" w:themeColor="text1"/>
          <w:szCs w:val="28"/>
        </w:rPr>
        <w:t xml:space="preserve">, з </w:t>
      </w:r>
      <w:r w:rsidR="002306CB" w:rsidRPr="00FA127B">
        <w:rPr>
          <w:szCs w:val="28"/>
        </w:rPr>
        <w:t>метою здійснення заходів, направлених на виконання завдань, пов’язаних із ліквідацією Підприємства</w:t>
      </w:r>
      <w:bookmarkEnd w:id="19"/>
      <w:r w:rsidR="00B70304" w:rsidRPr="00FA127B">
        <w:rPr>
          <w:color w:val="000000" w:themeColor="text1"/>
          <w:szCs w:val="28"/>
        </w:rPr>
        <w:t xml:space="preserve">, який підписується </w:t>
      </w:r>
      <w:r w:rsidR="00543CBE" w:rsidRPr="00FA127B">
        <w:rPr>
          <w:color w:val="000000" w:themeColor="text1"/>
          <w:szCs w:val="28"/>
        </w:rPr>
        <w:t xml:space="preserve">всіма членами Комісії. </w:t>
      </w:r>
    </w:p>
    <w:p w14:paraId="4A33F896" w14:textId="718CC8FB" w:rsidR="00B55EBC" w:rsidRPr="00FA127B" w:rsidRDefault="00F52DCB" w:rsidP="005F1D06">
      <w:pPr>
        <w:pStyle w:val="ad"/>
        <w:tabs>
          <w:tab w:val="left" w:pos="709"/>
        </w:tabs>
        <w:ind w:firstLine="567"/>
        <w:rPr>
          <w:szCs w:val="28"/>
        </w:rPr>
      </w:pPr>
      <w:r w:rsidRPr="00FA127B">
        <w:rPr>
          <w:szCs w:val="28"/>
        </w:rPr>
        <w:t>13.</w:t>
      </w:r>
      <w:r w:rsidR="005F1D06" w:rsidRPr="00FA127B">
        <w:rPr>
          <w:szCs w:val="28"/>
        </w:rPr>
        <w:t> </w:t>
      </w:r>
      <w:r w:rsidRPr="00FA127B">
        <w:rPr>
          <w:szCs w:val="28"/>
        </w:rPr>
        <w:t>При реалізації повноважень та вико</w:t>
      </w:r>
      <w:r w:rsidR="002156B3" w:rsidRPr="00FA127B">
        <w:rPr>
          <w:szCs w:val="28"/>
        </w:rPr>
        <w:t>нан</w:t>
      </w:r>
      <w:r w:rsidRPr="00FA127B">
        <w:rPr>
          <w:szCs w:val="28"/>
        </w:rPr>
        <w:t xml:space="preserve">ні завдань, Комісія </w:t>
      </w:r>
      <w:r w:rsidR="00B55EBC" w:rsidRPr="00FA127B">
        <w:rPr>
          <w:szCs w:val="28"/>
        </w:rPr>
        <w:t xml:space="preserve">має доступ та право на отримання документів та/або інформації (у тому числі конфіденційної, у порядку, встановленому законодавством) з інформаційно-комунікаційних систем державної та комунальної форми власності, необхідних для перевірки відомостей, зазначених у документах, наданих </w:t>
      </w:r>
      <w:r w:rsidRPr="00FA127B">
        <w:rPr>
          <w:szCs w:val="28"/>
        </w:rPr>
        <w:t>Л</w:t>
      </w:r>
      <w:r w:rsidR="00B55EBC" w:rsidRPr="00FA127B">
        <w:rPr>
          <w:szCs w:val="28"/>
        </w:rPr>
        <w:t>іквідаційними комісіями</w:t>
      </w:r>
      <w:r w:rsidR="0082121D" w:rsidRPr="00FA127B">
        <w:rPr>
          <w:szCs w:val="28"/>
        </w:rPr>
        <w:t>.</w:t>
      </w:r>
    </w:p>
    <w:p w14:paraId="4694826F" w14:textId="52BCFF57" w:rsidR="00B93310" w:rsidRPr="00FA127B" w:rsidRDefault="00840BBD" w:rsidP="005F1D06">
      <w:pPr>
        <w:pStyle w:val="a3"/>
        <w:tabs>
          <w:tab w:val="left" w:pos="426"/>
          <w:tab w:val="left" w:pos="709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</w:rPr>
      </w:pPr>
      <w:r w:rsidRPr="00FA127B">
        <w:rPr>
          <w:sz w:val="28"/>
          <w:szCs w:val="28"/>
        </w:rPr>
        <w:t>1</w:t>
      </w:r>
      <w:r w:rsidR="00B93310" w:rsidRPr="00FA127B">
        <w:rPr>
          <w:sz w:val="28"/>
          <w:szCs w:val="28"/>
        </w:rPr>
        <w:t>4</w:t>
      </w:r>
      <w:r w:rsidRPr="00FA127B">
        <w:rPr>
          <w:sz w:val="28"/>
          <w:szCs w:val="28"/>
        </w:rPr>
        <w:t xml:space="preserve">. Рішення про </w:t>
      </w:r>
      <w:r w:rsidR="005508D3" w:rsidRPr="00FA127B">
        <w:rPr>
          <w:sz w:val="28"/>
          <w:szCs w:val="28"/>
        </w:rPr>
        <w:t xml:space="preserve">задоволення вимог кредитора/кредиторів та виплати грошової суми кредитору/кредиторам Підприємства </w:t>
      </w:r>
      <w:r w:rsidRPr="00FA127B">
        <w:rPr>
          <w:sz w:val="28"/>
          <w:szCs w:val="28"/>
        </w:rPr>
        <w:t>оформлюється наказом директора департаменту ЖКГ на підставі</w:t>
      </w:r>
      <w:r w:rsidR="001D06A1" w:rsidRPr="00FA127B">
        <w:rPr>
          <w:sz w:val="28"/>
          <w:szCs w:val="28"/>
        </w:rPr>
        <w:t xml:space="preserve"> протокол</w:t>
      </w:r>
      <w:r w:rsidR="00B70304" w:rsidRPr="00FA127B">
        <w:rPr>
          <w:sz w:val="28"/>
          <w:szCs w:val="28"/>
        </w:rPr>
        <w:t xml:space="preserve">ів </w:t>
      </w:r>
      <w:r w:rsidR="004660FC" w:rsidRPr="00FA127B">
        <w:rPr>
          <w:sz w:val="28"/>
          <w:szCs w:val="28"/>
        </w:rPr>
        <w:t>та зведеного переліку кредиторів Підприємства, яким виплачуються грошові суми, з метою здійснення заходів, направлених на виконання завдань, пов’язаних із ліквідацією Підприємства</w:t>
      </w:r>
      <w:r w:rsidR="00B70304" w:rsidRPr="00FA127B">
        <w:rPr>
          <w:sz w:val="28"/>
          <w:szCs w:val="28"/>
        </w:rPr>
        <w:t>.</w:t>
      </w:r>
    </w:p>
    <w:p w14:paraId="360334EE" w14:textId="0BD8B0F7" w:rsidR="00840BBD" w:rsidRPr="00FA127B" w:rsidRDefault="00A9257C" w:rsidP="005F1D06">
      <w:pPr>
        <w:pStyle w:val="a3"/>
        <w:tabs>
          <w:tab w:val="left" w:pos="426"/>
          <w:tab w:val="left" w:pos="709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FA127B">
        <w:rPr>
          <w:sz w:val="28"/>
          <w:szCs w:val="28"/>
          <w:shd w:val="clear" w:color="auto" w:fill="FFFFFF"/>
        </w:rPr>
        <w:t>1</w:t>
      </w:r>
      <w:r w:rsidR="00B93310" w:rsidRPr="00FA127B">
        <w:rPr>
          <w:sz w:val="28"/>
          <w:szCs w:val="28"/>
          <w:shd w:val="clear" w:color="auto" w:fill="FFFFFF"/>
        </w:rPr>
        <w:t>5</w:t>
      </w:r>
      <w:r w:rsidR="00840BBD" w:rsidRPr="00FA127B">
        <w:rPr>
          <w:sz w:val="28"/>
          <w:szCs w:val="28"/>
          <w:shd w:val="clear" w:color="auto" w:fill="FFFFFF"/>
        </w:rPr>
        <w:t>. </w:t>
      </w:r>
      <w:r w:rsidR="005508D3" w:rsidRPr="00FA127B">
        <w:rPr>
          <w:sz w:val="28"/>
          <w:szCs w:val="28"/>
          <w:shd w:val="clear" w:color="auto" w:fill="FFFFFF"/>
        </w:rPr>
        <w:t xml:space="preserve">Організаційно-правові заходи з ліквідації збитковості </w:t>
      </w:r>
      <w:r w:rsidR="006C317E" w:rsidRPr="00FA127B">
        <w:rPr>
          <w:sz w:val="28"/>
          <w:szCs w:val="28"/>
          <w:shd w:val="clear" w:color="auto" w:fill="FFFFFF"/>
        </w:rPr>
        <w:t>н</w:t>
      </w:r>
      <w:r w:rsidR="00245F3E" w:rsidRPr="00FA127B">
        <w:rPr>
          <w:sz w:val="28"/>
          <w:szCs w:val="28"/>
          <w:shd w:val="clear" w:color="auto" w:fill="FFFFFF"/>
        </w:rPr>
        <w:t xml:space="preserve">е </w:t>
      </w:r>
      <w:r w:rsidR="006C317E" w:rsidRPr="00FA127B">
        <w:rPr>
          <w:sz w:val="28"/>
          <w:szCs w:val="28"/>
          <w:shd w:val="clear" w:color="auto" w:fill="FFFFFF"/>
        </w:rPr>
        <w:t>застосовуються щодо підприємств житлово-комунального</w:t>
      </w:r>
      <w:r w:rsidR="00840BBD" w:rsidRPr="00FA127B">
        <w:rPr>
          <w:sz w:val="28"/>
          <w:szCs w:val="28"/>
          <w:shd w:val="clear" w:color="auto" w:fill="FFFFFF"/>
        </w:rPr>
        <w:t>:</w:t>
      </w:r>
    </w:p>
    <w:p w14:paraId="34126BF9" w14:textId="77777777" w:rsidR="00840BBD" w:rsidRPr="00FA127B" w:rsidRDefault="00840BBD" w:rsidP="005F1D06">
      <w:pPr>
        <w:pStyle w:val="a3"/>
        <w:tabs>
          <w:tab w:val="left" w:pos="426"/>
          <w:tab w:val="left" w:pos="709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A127B">
        <w:rPr>
          <w:sz w:val="28"/>
          <w:szCs w:val="28"/>
          <w:shd w:val="clear" w:color="auto" w:fill="FFFFFF"/>
        </w:rPr>
        <w:t>- яких визнано банкрутами;</w:t>
      </w:r>
    </w:p>
    <w:p w14:paraId="41C4FD4F" w14:textId="77777777" w:rsidR="00840BBD" w:rsidRPr="00FA127B" w:rsidRDefault="00840BBD" w:rsidP="005F1D06">
      <w:pPr>
        <w:pStyle w:val="a3"/>
        <w:tabs>
          <w:tab w:val="left" w:pos="426"/>
          <w:tab w:val="left" w:pos="709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A127B">
        <w:rPr>
          <w:sz w:val="28"/>
          <w:szCs w:val="28"/>
          <w:shd w:val="clear" w:color="auto" w:fill="FFFFFF"/>
        </w:rPr>
        <w:t>- щодо яких порушено провадження у справі про банкрутство;</w:t>
      </w:r>
    </w:p>
    <w:p w14:paraId="7117C709" w14:textId="09C59B53" w:rsidR="00840BBD" w:rsidRPr="00FA127B" w:rsidRDefault="00840BBD" w:rsidP="005F1D06">
      <w:pPr>
        <w:pStyle w:val="a3"/>
        <w:tabs>
          <w:tab w:val="left" w:pos="426"/>
          <w:tab w:val="left" w:pos="709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A127B">
        <w:rPr>
          <w:sz w:val="28"/>
          <w:szCs w:val="28"/>
          <w:shd w:val="clear" w:color="auto" w:fill="FFFFFF"/>
        </w:rPr>
        <w:t>- </w:t>
      </w:r>
      <w:r w:rsidR="001D06A1" w:rsidRPr="00FA127B">
        <w:rPr>
          <w:sz w:val="28"/>
          <w:szCs w:val="28"/>
          <w:shd w:val="clear" w:color="auto" w:fill="FFFFFF"/>
        </w:rPr>
        <w:t xml:space="preserve">які </w:t>
      </w:r>
      <w:r w:rsidRPr="00FA127B">
        <w:rPr>
          <w:sz w:val="28"/>
          <w:szCs w:val="28"/>
          <w:shd w:val="clear" w:color="auto" w:fill="FFFFFF"/>
        </w:rPr>
        <w:t>надали недостовірну інформацію;</w:t>
      </w:r>
    </w:p>
    <w:p w14:paraId="383BA9A5" w14:textId="77777777" w:rsidR="00840BBD" w:rsidRPr="00FA127B" w:rsidRDefault="00840BBD" w:rsidP="005F1D06">
      <w:pPr>
        <w:pStyle w:val="a3"/>
        <w:tabs>
          <w:tab w:val="left" w:pos="426"/>
          <w:tab w:val="left" w:pos="709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A127B">
        <w:rPr>
          <w:sz w:val="28"/>
          <w:szCs w:val="28"/>
          <w:shd w:val="clear" w:color="auto" w:fill="FFFFFF"/>
        </w:rPr>
        <w:t>- не надали весь перелік документів, що передбачені вимогами цього Порядку;</w:t>
      </w:r>
    </w:p>
    <w:p w14:paraId="63E7DEB4" w14:textId="77777777" w:rsidR="00840BBD" w:rsidRPr="00FA127B" w:rsidRDefault="00840BBD" w:rsidP="005F1D06">
      <w:pPr>
        <w:pStyle w:val="a3"/>
        <w:tabs>
          <w:tab w:val="left" w:pos="426"/>
          <w:tab w:val="left" w:pos="709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A127B">
        <w:rPr>
          <w:sz w:val="28"/>
          <w:szCs w:val="28"/>
          <w:shd w:val="clear" w:color="auto" w:fill="FFFFFF"/>
        </w:rPr>
        <w:t xml:space="preserve">- надані документи не відповідають вимогам цього Порядку. </w:t>
      </w:r>
    </w:p>
    <w:p w14:paraId="51578F55" w14:textId="0F7F0F71" w:rsidR="00840BBD" w:rsidRPr="00FA127B" w:rsidRDefault="00A9257C" w:rsidP="005F1D06">
      <w:pPr>
        <w:pStyle w:val="a3"/>
        <w:tabs>
          <w:tab w:val="left" w:pos="0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FA127B">
        <w:rPr>
          <w:sz w:val="28"/>
          <w:szCs w:val="28"/>
          <w:shd w:val="clear" w:color="auto" w:fill="FFFFFF"/>
        </w:rPr>
        <w:t>1</w:t>
      </w:r>
      <w:r w:rsidR="00B93310" w:rsidRPr="00FA127B">
        <w:rPr>
          <w:sz w:val="28"/>
          <w:szCs w:val="28"/>
          <w:shd w:val="clear" w:color="auto" w:fill="FFFFFF"/>
        </w:rPr>
        <w:t>6</w:t>
      </w:r>
      <w:r w:rsidR="00840BBD" w:rsidRPr="00FA127B">
        <w:rPr>
          <w:sz w:val="28"/>
          <w:szCs w:val="28"/>
          <w:shd w:val="clear" w:color="auto" w:fill="FFFFFF"/>
        </w:rPr>
        <w:t>. </w:t>
      </w:r>
      <w:r w:rsidR="00840BBD" w:rsidRPr="00FA127B">
        <w:rPr>
          <w:sz w:val="28"/>
          <w:szCs w:val="28"/>
        </w:rPr>
        <w:t xml:space="preserve">Департамент ЖКГ направляє кошти </w:t>
      </w:r>
      <w:r w:rsidRPr="00FA127B">
        <w:rPr>
          <w:sz w:val="28"/>
          <w:szCs w:val="28"/>
        </w:rPr>
        <w:t xml:space="preserve">для </w:t>
      </w:r>
      <w:r w:rsidR="003253CF" w:rsidRPr="00FA127B">
        <w:rPr>
          <w:sz w:val="28"/>
          <w:szCs w:val="28"/>
        </w:rPr>
        <w:t xml:space="preserve">виплати грошових сум кредитору/кредиторам Підприємства </w:t>
      </w:r>
      <w:r w:rsidR="00840BBD" w:rsidRPr="00FA127B">
        <w:rPr>
          <w:sz w:val="28"/>
          <w:szCs w:val="28"/>
        </w:rPr>
        <w:t>на</w:t>
      </w:r>
      <w:r w:rsidR="003253CF" w:rsidRPr="00FA127B">
        <w:rPr>
          <w:sz w:val="28"/>
          <w:szCs w:val="28"/>
        </w:rPr>
        <w:t xml:space="preserve"> відкриті в банківських установах рахунки Підприємства</w:t>
      </w:r>
      <w:r w:rsidR="00840BBD" w:rsidRPr="00FA127B">
        <w:rPr>
          <w:sz w:val="28"/>
          <w:szCs w:val="28"/>
        </w:rPr>
        <w:t>.</w:t>
      </w:r>
    </w:p>
    <w:p w14:paraId="752C50F1" w14:textId="1880281D" w:rsidR="00840BBD" w:rsidRPr="00FA127B" w:rsidRDefault="007960B8" w:rsidP="005F1D06">
      <w:pPr>
        <w:pStyle w:val="a3"/>
        <w:tabs>
          <w:tab w:val="left" w:pos="0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</w:rPr>
      </w:pPr>
      <w:r w:rsidRPr="00FA127B">
        <w:rPr>
          <w:sz w:val="28"/>
          <w:szCs w:val="28"/>
          <w:shd w:val="clear" w:color="auto" w:fill="FFFFFF"/>
        </w:rPr>
        <w:lastRenderedPageBreak/>
        <w:t>1</w:t>
      </w:r>
      <w:r w:rsidR="00B93310" w:rsidRPr="00FA127B">
        <w:rPr>
          <w:sz w:val="28"/>
          <w:szCs w:val="28"/>
          <w:shd w:val="clear" w:color="auto" w:fill="FFFFFF"/>
        </w:rPr>
        <w:t>7</w:t>
      </w:r>
      <w:r w:rsidR="00840BBD" w:rsidRPr="00FA127B">
        <w:rPr>
          <w:sz w:val="28"/>
          <w:szCs w:val="28"/>
          <w:shd w:val="clear" w:color="auto" w:fill="FFFFFF"/>
        </w:rPr>
        <w:t>. </w:t>
      </w:r>
      <w:r w:rsidR="00840BBD" w:rsidRPr="00FA127B">
        <w:rPr>
          <w:sz w:val="28"/>
          <w:szCs w:val="28"/>
        </w:rPr>
        <w:t>Складання і подання фінансової та бюджетної звітності про використання коштів бюджету Миколаївської міської територіальної громади та контроль за їх цільовим використанням здійснюється департаментом ЖКГ в установленому законодавством порядку.</w:t>
      </w:r>
    </w:p>
    <w:p w14:paraId="5E83E608" w14:textId="77777777" w:rsidR="005F1D06" w:rsidRPr="00FA127B" w:rsidRDefault="005F1D06" w:rsidP="005F1D06">
      <w:pPr>
        <w:pStyle w:val="a3"/>
        <w:tabs>
          <w:tab w:val="left" w:pos="0"/>
          <w:tab w:val="left" w:pos="1276"/>
          <w:tab w:val="left" w:pos="1418"/>
          <w:tab w:val="left" w:pos="1560"/>
        </w:tabs>
        <w:ind w:left="0" w:firstLine="567"/>
        <w:jc w:val="both"/>
        <w:rPr>
          <w:sz w:val="28"/>
          <w:szCs w:val="28"/>
        </w:rPr>
      </w:pPr>
    </w:p>
    <w:p w14:paraId="46D924A8" w14:textId="0668D38F" w:rsidR="00FF17C5" w:rsidRPr="00FA127B" w:rsidRDefault="00840BBD" w:rsidP="005F1D06">
      <w:pPr>
        <w:pStyle w:val="a3"/>
        <w:tabs>
          <w:tab w:val="left" w:pos="426"/>
          <w:tab w:val="left" w:pos="709"/>
          <w:tab w:val="left" w:pos="1276"/>
          <w:tab w:val="left" w:pos="1418"/>
          <w:tab w:val="left" w:pos="1560"/>
        </w:tabs>
        <w:ind w:left="0"/>
        <w:jc w:val="center"/>
        <w:rPr>
          <w:sz w:val="28"/>
          <w:szCs w:val="28"/>
        </w:rPr>
      </w:pPr>
      <w:r w:rsidRPr="00FA127B">
        <w:rPr>
          <w:sz w:val="28"/>
          <w:szCs w:val="28"/>
        </w:rPr>
        <w:t>__________________________________________________________</w:t>
      </w:r>
    </w:p>
    <w:p w14:paraId="2770F9ED" w14:textId="5EEDDD81" w:rsidR="005F1D06" w:rsidRPr="00FA127B" w:rsidRDefault="005F1D06" w:rsidP="005F1D06">
      <w:pPr>
        <w:rPr>
          <w:sz w:val="28"/>
          <w:szCs w:val="28"/>
          <w:shd w:val="clear" w:color="auto" w:fill="FFFFFF"/>
        </w:rPr>
      </w:pPr>
    </w:p>
    <w:sectPr w:rsidR="005F1D06" w:rsidRPr="00FA127B" w:rsidSect="0008574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342C" w14:textId="77777777" w:rsidR="00FB4453" w:rsidRDefault="00FB4453">
      <w:r>
        <w:separator/>
      </w:r>
    </w:p>
  </w:endnote>
  <w:endnote w:type="continuationSeparator" w:id="0">
    <w:p w14:paraId="56CE1314" w14:textId="77777777" w:rsidR="00FB4453" w:rsidRDefault="00FB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B71B" w14:textId="77777777" w:rsidR="00FB4453" w:rsidRDefault="00FB4453">
      <w:r>
        <w:separator/>
      </w:r>
    </w:p>
  </w:footnote>
  <w:footnote w:type="continuationSeparator" w:id="0">
    <w:p w14:paraId="0DF88FF8" w14:textId="77777777" w:rsidR="00FB4453" w:rsidRDefault="00FB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895441"/>
      <w:docPartObj>
        <w:docPartGallery w:val="Page Numbers (Top of Page)"/>
        <w:docPartUnique/>
      </w:docPartObj>
    </w:sdtPr>
    <w:sdtContent>
      <w:p w14:paraId="01CF26EC" w14:textId="50EC8180" w:rsidR="00C27A87" w:rsidRDefault="00C27A87">
        <w:pPr>
          <w:pStyle w:val="a4"/>
          <w:jc w:val="center"/>
        </w:pPr>
        <w:r w:rsidRPr="00C27A87">
          <w:rPr>
            <w:sz w:val="28"/>
            <w:szCs w:val="28"/>
          </w:rPr>
          <w:fldChar w:fldCharType="begin"/>
        </w:r>
        <w:r w:rsidRPr="00C27A87">
          <w:rPr>
            <w:sz w:val="28"/>
            <w:szCs w:val="28"/>
          </w:rPr>
          <w:instrText>PAGE   \* MERGEFORMAT</w:instrText>
        </w:r>
        <w:r w:rsidRPr="00C27A87">
          <w:rPr>
            <w:sz w:val="28"/>
            <w:szCs w:val="28"/>
          </w:rPr>
          <w:fldChar w:fldCharType="separate"/>
        </w:r>
        <w:r w:rsidR="00527431" w:rsidRPr="00527431">
          <w:rPr>
            <w:noProof/>
            <w:sz w:val="28"/>
            <w:szCs w:val="28"/>
            <w:lang w:val="ru-RU"/>
          </w:rPr>
          <w:t>3</w:t>
        </w:r>
        <w:r w:rsidRPr="00C27A8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6486"/>
    <w:multiLevelType w:val="multilevel"/>
    <w:tmpl w:val="36E41E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209064D7"/>
    <w:multiLevelType w:val="hybridMultilevel"/>
    <w:tmpl w:val="2A9C26A8"/>
    <w:lvl w:ilvl="0" w:tplc="E97A83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157999"/>
    <w:multiLevelType w:val="hybridMultilevel"/>
    <w:tmpl w:val="F4C26E08"/>
    <w:lvl w:ilvl="0" w:tplc="8292B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2BEB"/>
    <w:multiLevelType w:val="hybridMultilevel"/>
    <w:tmpl w:val="84788AB4"/>
    <w:lvl w:ilvl="0" w:tplc="3F3A0E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7FD32A5"/>
    <w:multiLevelType w:val="multilevel"/>
    <w:tmpl w:val="6BAE65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3EFE5132"/>
    <w:multiLevelType w:val="multilevel"/>
    <w:tmpl w:val="F45637B0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40D4515C"/>
    <w:multiLevelType w:val="multilevel"/>
    <w:tmpl w:val="48102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44523970"/>
    <w:multiLevelType w:val="multilevel"/>
    <w:tmpl w:val="6FE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833BE"/>
    <w:multiLevelType w:val="multilevel"/>
    <w:tmpl w:val="794839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9427529"/>
    <w:multiLevelType w:val="hybridMultilevel"/>
    <w:tmpl w:val="78FA85DA"/>
    <w:lvl w:ilvl="0" w:tplc="BC0464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82B43"/>
    <w:multiLevelType w:val="hybridMultilevel"/>
    <w:tmpl w:val="B414176A"/>
    <w:lvl w:ilvl="0" w:tplc="A66A9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33588"/>
    <w:multiLevelType w:val="multilevel"/>
    <w:tmpl w:val="9F32F1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7205BE6"/>
    <w:multiLevelType w:val="multilevel"/>
    <w:tmpl w:val="BDCE1F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8EF3750"/>
    <w:multiLevelType w:val="multilevel"/>
    <w:tmpl w:val="0F824A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690968">
    <w:abstractNumId w:val="0"/>
  </w:num>
  <w:num w:numId="2" w16cid:durableId="1249849609">
    <w:abstractNumId w:val="3"/>
  </w:num>
  <w:num w:numId="3" w16cid:durableId="1364209999">
    <w:abstractNumId w:val="6"/>
  </w:num>
  <w:num w:numId="4" w16cid:durableId="1518303034">
    <w:abstractNumId w:val="9"/>
  </w:num>
  <w:num w:numId="5" w16cid:durableId="1745179443">
    <w:abstractNumId w:val="2"/>
  </w:num>
  <w:num w:numId="6" w16cid:durableId="2038311290">
    <w:abstractNumId w:val="4"/>
  </w:num>
  <w:num w:numId="7" w16cid:durableId="1606890094">
    <w:abstractNumId w:val="10"/>
  </w:num>
  <w:num w:numId="8" w16cid:durableId="1341153653">
    <w:abstractNumId w:val="7"/>
  </w:num>
  <w:num w:numId="9" w16cid:durableId="673265565">
    <w:abstractNumId w:val="12"/>
  </w:num>
  <w:num w:numId="10" w16cid:durableId="1580410062">
    <w:abstractNumId w:val="13"/>
  </w:num>
  <w:num w:numId="11" w16cid:durableId="1524048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58317961">
    <w:abstractNumId w:val="8"/>
  </w:num>
  <w:num w:numId="13" w16cid:durableId="1646735870">
    <w:abstractNumId w:val="11"/>
  </w:num>
  <w:num w:numId="14" w16cid:durableId="1648509519">
    <w:abstractNumId w:val="5"/>
  </w:num>
  <w:num w:numId="15" w16cid:durableId="165931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DA"/>
    <w:rsid w:val="000116EE"/>
    <w:rsid w:val="000325ED"/>
    <w:rsid w:val="000354EC"/>
    <w:rsid w:val="000433C4"/>
    <w:rsid w:val="00085745"/>
    <w:rsid w:val="000965D2"/>
    <w:rsid w:val="000A3CB3"/>
    <w:rsid w:val="000C01D9"/>
    <w:rsid w:val="000C2737"/>
    <w:rsid w:val="000C78C9"/>
    <w:rsid w:val="000C7AE8"/>
    <w:rsid w:val="000E27FA"/>
    <w:rsid w:val="000E6873"/>
    <w:rsid w:val="000F73FE"/>
    <w:rsid w:val="00101815"/>
    <w:rsid w:val="00105CFE"/>
    <w:rsid w:val="00113C8D"/>
    <w:rsid w:val="00123615"/>
    <w:rsid w:val="00125973"/>
    <w:rsid w:val="001310A4"/>
    <w:rsid w:val="0014270E"/>
    <w:rsid w:val="00155E50"/>
    <w:rsid w:val="00175783"/>
    <w:rsid w:val="00181883"/>
    <w:rsid w:val="00182103"/>
    <w:rsid w:val="00191BCF"/>
    <w:rsid w:val="001A421E"/>
    <w:rsid w:val="001D06A1"/>
    <w:rsid w:val="001D0991"/>
    <w:rsid w:val="002156B3"/>
    <w:rsid w:val="00215E03"/>
    <w:rsid w:val="00227E36"/>
    <w:rsid w:val="002306CB"/>
    <w:rsid w:val="00245F3E"/>
    <w:rsid w:val="00246A58"/>
    <w:rsid w:val="00251337"/>
    <w:rsid w:val="00266201"/>
    <w:rsid w:val="00291C62"/>
    <w:rsid w:val="00294208"/>
    <w:rsid w:val="002967AD"/>
    <w:rsid w:val="002A1A79"/>
    <w:rsid w:val="002A4114"/>
    <w:rsid w:val="002B743A"/>
    <w:rsid w:val="002C4369"/>
    <w:rsid w:val="002D6F4B"/>
    <w:rsid w:val="002E5BC0"/>
    <w:rsid w:val="00315666"/>
    <w:rsid w:val="00325341"/>
    <w:rsid w:val="003253CF"/>
    <w:rsid w:val="003309FB"/>
    <w:rsid w:val="00350757"/>
    <w:rsid w:val="00351789"/>
    <w:rsid w:val="00353329"/>
    <w:rsid w:val="00357421"/>
    <w:rsid w:val="003644F1"/>
    <w:rsid w:val="003735A9"/>
    <w:rsid w:val="003738D0"/>
    <w:rsid w:val="00374966"/>
    <w:rsid w:val="00383AC8"/>
    <w:rsid w:val="00391A3D"/>
    <w:rsid w:val="003A0C1C"/>
    <w:rsid w:val="003A6A81"/>
    <w:rsid w:val="003C7DDA"/>
    <w:rsid w:val="003E7F93"/>
    <w:rsid w:val="003F0CAD"/>
    <w:rsid w:val="003F30F1"/>
    <w:rsid w:val="00402CAB"/>
    <w:rsid w:val="00413FA4"/>
    <w:rsid w:val="004155ED"/>
    <w:rsid w:val="004278AB"/>
    <w:rsid w:val="0045457D"/>
    <w:rsid w:val="0045764A"/>
    <w:rsid w:val="004614CA"/>
    <w:rsid w:val="00465B49"/>
    <w:rsid w:val="004660FC"/>
    <w:rsid w:val="004707E4"/>
    <w:rsid w:val="00472BA0"/>
    <w:rsid w:val="004844A4"/>
    <w:rsid w:val="00485377"/>
    <w:rsid w:val="00490AA1"/>
    <w:rsid w:val="004963F7"/>
    <w:rsid w:val="004965B8"/>
    <w:rsid w:val="004A4C8C"/>
    <w:rsid w:val="004A7696"/>
    <w:rsid w:val="004B1823"/>
    <w:rsid w:val="004B5CFB"/>
    <w:rsid w:val="004B6A99"/>
    <w:rsid w:val="004D77AC"/>
    <w:rsid w:val="004E18BE"/>
    <w:rsid w:val="004F2CB1"/>
    <w:rsid w:val="004F7F55"/>
    <w:rsid w:val="00521A5F"/>
    <w:rsid w:val="00526FCB"/>
    <w:rsid w:val="00527431"/>
    <w:rsid w:val="005320D0"/>
    <w:rsid w:val="00543CBE"/>
    <w:rsid w:val="005508D3"/>
    <w:rsid w:val="005547A1"/>
    <w:rsid w:val="00565FE4"/>
    <w:rsid w:val="00574009"/>
    <w:rsid w:val="00585922"/>
    <w:rsid w:val="005F1D06"/>
    <w:rsid w:val="005F2F28"/>
    <w:rsid w:val="005F62D1"/>
    <w:rsid w:val="005F73CD"/>
    <w:rsid w:val="00601FE3"/>
    <w:rsid w:val="00611894"/>
    <w:rsid w:val="0061219E"/>
    <w:rsid w:val="00613891"/>
    <w:rsid w:val="0061459B"/>
    <w:rsid w:val="00627AF6"/>
    <w:rsid w:val="00635CDE"/>
    <w:rsid w:val="006429AC"/>
    <w:rsid w:val="006466DE"/>
    <w:rsid w:val="0065397A"/>
    <w:rsid w:val="006719B3"/>
    <w:rsid w:val="00676407"/>
    <w:rsid w:val="006A0CB8"/>
    <w:rsid w:val="006A178A"/>
    <w:rsid w:val="006B06DD"/>
    <w:rsid w:val="006C245F"/>
    <w:rsid w:val="006C2B85"/>
    <w:rsid w:val="006C317E"/>
    <w:rsid w:val="006D0863"/>
    <w:rsid w:val="006D607B"/>
    <w:rsid w:val="00707351"/>
    <w:rsid w:val="007332C0"/>
    <w:rsid w:val="00735D45"/>
    <w:rsid w:val="00742178"/>
    <w:rsid w:val="007651E7"/>
    <w:rsid w:val="0077522E"/>
    <w:rsid w:val="007805BD"/>
    <w:rsid w:val="007808A0"/>
    <w:rsid w:val="00782D25"/>
    <w:rsid w:val="00785A20"/>
    <w:rsid w:val="007960B8"/>
    <w:rsid w:val="007B2FB5"/>
    <w:rsid w:val="007B682B"/>
    <w:rsid w:val="007D11D4"/>
    <w:rsid w:val="007D4DD1"/>
    <w:rsid w:val="007D594C"/>
    <w:rsid w:val="007D62AD"/>
    <w:rsid w:val="007E2A8C"/>
    <w:rsid w:val="007F5253"/>
    <w:rsid w:val="008134C5"/>
    <w:rsid w:val="00813D64"/>
    <w:rsid w:val="0082121D"/>
    <w:rsid w:val="00821A60"/>
    <w:rsid w:val="00831757"/>
    <w:rsid w:val="00840BBD"/>
    <w:rsid w:val="008447E7"/>
    <w:rsid w:val="00845948"/>
    <w:rsid w:val="00850226"/>
    <w:rsid w:val="0085120C"/>
    <w:rsid w:val="008622BE"/>
    <w:rsid w:val="00866ADF"/>
    <w:rsid w:val="008679BC"/>
    <w:rsid w:val="008B39DE"/>
    <w:rsid w:val="008C2C86"/>
    <w:rsid w:val="008D355E"/>
    <w:rsid w:val="008E26F5"/>
    <w:rsid w:val="009401AE"/>
    <w:rsid w:val="00947578"/>
    <w:rsid w:val="00966BE7"/>
    <w:rsid w:val="00970ABE"/>
    <w:rsid w:val="00991C03"/>
    <w:rsid w:val="009931FA"/>
    <w:rsid w:val="00995F5F"/>
    <w:rsid w:val="009C3B77"/>
    <w:rsid w:val="009C41B3"/>
    <w:rsid w:val="00A015A5"/>
    <w:rsid w:val="00A01683"/>
    <w:rsid w:val="00A1730D"/>
    <w:rsid w:val="00A25868"/>
    <w:rsid w:val="00A57D9B"/>
    <w:rsid w:val="00A66423"/>
    <w:rsid w:val="00A832C0"/>
    <w:rsid w:val="00A9257C"/>
    <w:rsid w:val="00AB2F79"/>
    <w:rsid w:val="00AB4ECB"/>
    <w:rsid w:val="00AC75D7"/>
    <w:rsid w:val="00AD457E"/>
    <w:rsid w:val="00AF0CBD"/>
    <w:rsid w:val="00AF4C7E"/>
    <w:rsid w:val="00B1372E"/>
    <w:rsid w:val="00B170F0"/>
    <w:rsid w:val="00B26201"/>
    <w:rsid w:val="00B426AD"/>
    <w:rsid w:val="00B44333"/>
    <w:rsid w:val="00B46FFF"/>
    <w:rsid w:val="00B52E1C"/>
    <w:rsid w:val="00B55941"/>
    <w:rsid w:val="00B55EBC"/>
    <w:rsid w:val="00B61F69"/>
    <w:rsid w:val="00B70304"/>
    <w:rsid w:val="00B716B3"/>
    <w:rsid w:val="00B75E3F"/>
    <w:rsid w:val="00B86336"/>
    <w:rsid w:val="00B93310"/>
    <w:rsid w:val="00B93EFF"/>
    <w:rsid w:val="00B9656E"/>
    <w:rsid w:val="00BA5F29"/>
    <w:rsid w:val="00BC0406"/>
    <w:rsid w:val="00BE2BE5"/>
    <w:rsid w:val="00BE4BE9"/>
    <w:rsid w:val="00BF1805"/>
    <w:rsid w:val="00C01138"/>
    <w:rsid w:val="00C01E8E"/>
    <w:rsid w:val="00C14E57"/>
    <w:rsid w:val="00C16A15"/>
    <w:rsid w:val="00C26888"/>
    <w:rsid w:val="00C27A87"/>
    <w:rsid w:val="00C40930"/>
    <w:rsid w:val="00C44E75"/>
    <w:rsid w:val="00C51FF6"/>
    <w:rsid w:val="00C6468F"/>
    <w:rsid w:val="00C90AED"/>
    <w:rsid w:val="00CB0076"/>
    <w:rsid w:val="00CB0450"/>
    <w:rsid w:val="00CD27AC"/>
    <w:rsid w:val="00CD2DE9"/>
    <w:rsid w:val="00CE2081"/>
    <w:rsid w:val="00CE667B"/>
    <w:rsid w:val="00CE68EA"/>
    <w:rsid w:val="00CF63C8"/>
    <w:rsid w:val="00D009A1"/>
    <w:rsid w:val="00D142DC"/>
    <w:rsid w:val="00D33FB9"/>
    <w:rsid w:val="00D4429E"/>
    <w:rsid w:val="00D46859"/>
    <w:rsid w:val="00D521AA"/>
    <w:rsid w:val="00D74A60"/>
    <w:rsid w:val="00D826BF"/>
    <w:rsid w:val="00D84B6D"/>
    <w:rsid w:val="00D903CE"/>
    <w:rsid w:val="00DB18DD"/>
    <w:rsid w:val="00DB4667"/>
    <w:rsid w:val="00DD75E6"/>
    <w:rsid w:val="00DD7F6A"/>
    <w:rsid w:val="00DE2F3A"/>
    <w:rsid w:val="00DE7454"/>
    <w:rsid w:val="00E02987"/>
    <w:rsid w:val="00E07F2A"/>
    <w:rsid w:val="00E14399"/>
    <w:rsid w:val="00E30B56"/>
    <w:rsid w:val="00E31D8C"/>
    <w:rsid w:val="00E3231E"/>
    <w:rsid w:val="00E474BE"/>
    <w:rsid w:val="00E5106E"/>
    <w:rsid w:val="00E64CAC"/>
    <w:rsid w:val="00E669FA"/>
    <w:rsid w:val="00E73EF5"/>
    <w:rsid w:val="00E832D4"/>
    <w:rsid w:val="00E87AA0"/>
    <w:rsid w:val="00E933FF"/>
    <w:rsid w:val="00EA135D"/>
    <w:rsid w:val="00EA6D20"/>
    <w:rsid w:val="00EB18F9"/>
    <w:rsid w:val="00EB244B"/>
    <w:rsid w:val="00EE13F2"/>
    <w:rsid w:val="00F000E9"/>
    <w:rsid w:val="00F13679"/>
    <w:rsid w:val="00F220D5"/>
    <w:rsid w:val="00F25778"/>
    <w:rsid w:val="00F478CB"/>
    <w:rsid w:val="00F52DCB"/>
    <w:rsid w:val="00F71CEC"/>
    <w:rsid w:val="00F80D8A"/>
    <w:rsid w:val="00FA127B"/>
    <w:rsid w:val="00FB1A23"/>
    <w:rsid w:val="00FB4453"/>
    <w:rsid w:val="00FD2121"/>
    <w:rsid w:val="00FE5ECE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06E1"/>
  <w15:chartTrackingRefBased/>
  <w15:docId w15:val="{7A2B0F6E-2746-4EDE-8564-B164A25F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521A5F"/>
    <w:pPr>
      <w:suppressAutoHyphens/>
      <w:spacing w:before="240" w:after="60"/>
      <w:outlineLvl w:val="7"/>
    </w:pPr>
    <w:rPr>
      <w:rFonts w:ascii="Calibri" w:hAnsi="Calibri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4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4E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4EC"/>
  </w:style>
  <w:style w:type="paragraph" w:styleId="a6">
    <w:name w:val="footer"/>
    <w:basedOn w:val="a"/>
    <w:link w:val="a7"/>
    <w:uiPriority w:val="99"/>
    <w:unhideWhenUsed/>
    <w:rsid w:val="00C01E8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1E8E"/>
  </w:style>
  <w:style w:type="paragraph" w:styleId="a8">
    <w:name w:val="Body Text"/>
    <w:basedOn w:val="a"/>
    <w:link w:val="a9"/>
    <w:uiPriority w:val="99"/>
    <w:unhideWhenUsed/>
    <w:rsid w:val="00357421"/>
    <w:pPr>
      <w:spacing w:after="120"/>
    </w:pPr>
    <w:rPr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35742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35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qFormat/>
    <w:rsid w:val="00357421"/>
    <w:pPr>
      <w:spacing w:before="100" w:beforeAutospacing="1" w:after="100" w:afterAutospacing="1"/>
    </w:pPr>
    <w:rPr>
      <w:lang w:eastAsia="uk-UA"/>
    </w:rPr>
  </w:style>
  <w:style w:type="character" w:styleId="ac">
    <w:name w:val="Hyperlink"/>
    <w:uiPriority w:val="99"/>
    <w:unhideWhenUsed/>
    <w:rsid w:val="00357421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521A5F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d">
    <w:name w:val="No Spacing"/>
    <w:aliases w:val="Nabatov"/>
    <w:basedOn w:val="a"/>
    <w:uiPriority w:val="1"/>
    <w:qFormat/>
    <w:rsid w:val="00EA6D20"/>
    <w:pPr>
      <w:jc w:val="both"/>
    </w:pPr>
    <w:rPr>
      <w:sz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91BC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1BCF"/>
    <w:rPr>
      <w:rFonts w:ascii="Segoe UI" w:eastAsia="Times New Roman" w:hAnsi="Segoe UI" w:cs="Segoe U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5F1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E01A1C-D5C5-431F-A883-91870746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6512</Words>
  <Characters>3712</Characters>
  <Application>Microsoft Office Word</Application>
  <DocSecurity>0</DocSecurity>
  <Lines>30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Сапожник</dc:creator>
  <cp:keywords/>
  <dc:description/>
  <cp:lastModifiedBy>Терлецька Антоніна</cp:lastModifiedBy>
  <cp:revision>2</cp:revision>
  <cp:lastPrinted>2025-09-12T07:27:00Z</cp:lastPrinted>
  <dcterms:created xsi:type="dcterms:W3CDTF">2025-09-12T12:26:00Z</dcterms:created>
  <dcterms:modified xsi:type="dcterms:W3CDTF">2025-09-12T12:26:00Z</dcterms:modified>
</cp:coreProperties>
</file>