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C4A69" w14:textId="77777777" w:rsidR="0033152D" w:rsidRPr="00CB4ADE" w:rsidRDefault="0033152D" w:rsidP="00CB4ADE">
      <w:pPr>
        <w:jc w:val="both"/>
        <w:rPr>
          <w:sz w:val="20"/>
          <w:szCs w:val="20"/>
          <w:lang w:val="ru-RU"/>
        </w:rPr>
      </w:pPr>
      <w:r w:rsidRPr="00CB4ADE">
        <w:rPr>
          <w:sz w:val="20"/>
          <w:szCs w:val="20"/>
        </w:rPr>
        <w:t>v-de-00</w:t>
      </w:r>
      <w:r w:rsidR="00DC2B03" w:rsidRPr="00CB4ADE">
        <w:rPr>
          <w:sz w:val="20"/>
          <w:szCs w:val="20"/>
          <w:lang w:val="ru-RU"/>
        </w:rPr>
        <w:t>6</w:t>
      </w:r>
    </w:p>
    <w:p w14:paraId="71BF7715" w14:textId="77777777" w:rsidR="0033152D" w:rsidRPr="00CB4ADE" w:rsidRDefault="0033152D" w:rsidP="00CB4ADE">
      <w:pPr>
        <w:jc w:val="both"/>
        <w:rPr>
          <w:sz w:val="28"/>
          <w:szCs w:val="28"/>
        </w:rPr>
      </w:pPr>
    </w:p>
    <w:p w14:paraId="594851C5" w14:textId="77777777" w:rsidR="0033152D" w:rsidRPr="00CB4ADE" w:rsidRDefault="0033152D" w:rsidP="00CB4ADE">
      <w:pPr>
        <w:jc w:val="both"/>
        <w:rPr>
          <w:sz w:val="28"/>
          <w:szCs w:val="28"/>
        </w:rPr>
      </w:pPr>
    </w:p>
    <w:p w14:paraId="4675D732" w14:textId="77777777" w:rsidR="0033152D" w:rsidRPr="00CB4ADE" w:rsidRDefault="0033152D" w:rsidP="00CB4ADE">
      <w:pPr>
        <w:jc w:val="both"/>
        <w:rPr>
          <w:sz w:val="28"/>
          <w:szCs w:val="28"/>
        </w:rPr>
      </w:pPr>
    </w:p>
    <w:p w14:paraId="31CD70D5" w14:textId="77777777" w:rsidR="0033152D" w:rsidRPr="00CB4ADE" w:rsidRDefault="0033152D" w:rsidP="00CB4ADE">
      <w:pPr>
        <w:jc w:val="both"/>
        <w:rPr>
          <w:sz w:val="28"/>
          <w:szCs w:val="28"/>
        </w:rPr>
      </w:pPr>
    </w:p>
    <w:p w14:paraId="316E62C9" w14:textId="77777777" w:rsidR="0033152D" w:rsidRPr="00CB4ADE" w:rsidRDefault="0033152D" w:rsidP="00CB4ADE">
      <w:pPr>
        <w:jc w:val="both"/>
        <w:rPr>
          <w:sz w:val="28"/>
          <w:szCs w:val="28"/>
        </w:rPr>
      </w:pPr>
    </w:p>
    <w:p w14:paraId="72D096D4" w14:textId="77777777" w:rsidR="0033152D" w:rsidRPr="00CB4ADE" w:rsidRDefault="0033152D" w:rsidP="00CB4ADE">
      <w:pPr>
        <w:jc w:val="both"/>
        <w:rPr>
          <w:sz w:val="28"/>
          <w:szCs w:val="28"/>
        </w:rPr>
      </w:pPr>
    </w:p>
    <w:p w14:paraId="47372CBD" w14:textId="77777777" w:rsidR="0033152D" w:rsidRPr="00CB4ADE" w:rsidRDefault="0033152D" w:rsidP="00CB4ADE">
      <w:pPr>
        <w:jc w:val="both"/>
        <w:rPr>
          <w:sz w:val="28"/>
          <w:szCs w:val="28"/>
        </w:rPr>
      </w:pPr>
    </w:p>
    <w:p w14:paraId="2ABC33E4" w14:textId="77777777" w:rsidR="0033152D" w:rsidRPr="00CB4ADE" w:rsidRDefault="0033152D" w:rsidP="00CB4ADE">
      <w:pPr>
        <w:jc w:val="both"/>
        <w:rPr>
          <w:sz w:val="28"/>
          <w:szCs w:val="28"/>
        </w:rPr>
      </w:pPr>
    </w:p>
    <w:p w14:paraId="111F7484" w14:textId="77777777" w:rsidR="0033152D" w:rsidRPr="00CB4ADE" w:rsidRDefault="0033152D" w:rsidP="00CB4ADE">
      <w:pPr>
        <w:jc w:val="both"/>
        <w:rPr>
          <w:sz w:val="28"/>
          <w:szCs w:val="28"/>
        </w:rPr>
      </w:pPr>
    </w:p>
    <w:p w14:paraId="7EC5B8C0" w14:textId="77777777" w:rsidR="0033152D" w:rsidRPr="00CB4ADE" w:rsidRDefault="0033152D" w:rsidP="00CB4ADE">
      <w:pPr>
        <w:jc w:val="both"/>
        <w:rPr>
          <w:sz w:val="28"/>
          <w:szCs w:val="28"/>
        </w:rPr>
      </w:pPr>
    </w:p>
    <w:p w14:paraId="024DA4ED" w14:textId="41DFBBE9" w:rsidR="0033152D" w:rsidRPr="00CB4ADE" w:rsidRDefault="0033152D" w:rsidP="00CB4ADE">
      <w:pPr>
        <w:ind w:right="3968"/>
        <w:jc w:val="both"/>
        <w:rPr>
          <w:sz w:val="28"/>
          <w:szCs w:val="28"/>
        </w:rPr>
      </w:pPr>
      <w:r w:rsidRPr="00CB4ADE">
        <w:rPr>
          <w:sz w:val="28"/>
          <w:szCs w:val="28"/>
        </w:rPr>
        <w:t>Про попередній розгляд проєкту рішення міської ради «</w:t>
      </w:r>
      <w:r w:rsidR="00DC2B03" w:rsidRPr="00CB4ADE">
        <w:rPr>
          <w:sz w:val="28"/>
          <w:szCs w:val="28"/>
        </w:rPr>
        <w:t>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2024-2025 років</w:t>
      </w:r>
      <w:r w:rsidR="000B22FA">
        <w:rPr>
          <w:sz w:val="28"/>
          <w:szCs w:val="28"/>
        </w:rPr>
        <w:t>»</w:t>
      </w:r>
    </w:p>
    <w:p w14:paraId="77BCBF48" w14:textId="77777777" w:rsidR="0033152D" w:rsidRPr="00CB4ADE" w:rsidRDefault="0033152D" w:rsidP="00CB4ADE">
      <w:pPr>
        <w:jc w:val="both"/>
        <w:rPr>
          <w:sz w:val="28"/>
          <w:szCs w:val="28"/>
        </w:rPr>
      </w:pPr>
    </w:p>
    <w:p w14:paraId="1F032D4A" w14:textId="77777777" w:rsidR="0033152D" w:rsidRPr="00CB4ADE" w:rsidRDefault="0033152D" w:rsidP="00CB4ADE">
      <w:pPr>
        <w:jc w:val="both"/>
        <w:rPr>
          <w:sz w:val="28"/>
          <w:szCs w:val="28"/>
        </w:rPr>
      </w:pPr>
    </w:p>
    <w:p w14:paraId="57ED2B4D" w14:textId="77777777" w:rsidR="0033152D" w:rsidRPr="00CB4ADE" w:rsidRDefault="0033152D" w:rsidP="00CB4ADE">
      <w:pPr>
        <w:ind w:firstLine="567"/>
        <w:jc w:val="both"/>
        <w:rPr>
          <w:sz w:val="28"/>
          <w:szCs w:val="28"/>
        </w:rPr>
      </w:pPr>
      <w:r w:rsidRPr="00CB4ADE">
        <w:rPr>
          <w:sz w:val="28"/>
          <w:szCs w:val="28"/>
        </w:rPr>
        <w:t xml:space="preserve">Розглянувши проєкт рішення міської ради </w:t>
      </w:r>
      <w:r w:rsidR="00594231" w:rsidRPr="00CB4ADE">
        <w:rPr>
          <w:sz w:val="28"/>
          <w:szCs w:val="28"/>
        </w:rPr>
        <w:t>«</w:t>
      </w:r>
      <w:r w:rsidR="00DC2B03" w:rsidRPr="00CB4ADE">
        <w:rPr>
          <w:sz w:val="28"/>
          <w:szCs w:val="28"/>
        </w:rPr>
        <w:t>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2024-2025 років</w:t>
      </w:r>
      <w:r w:rsidRPr="00CB4ADE">
        <w:rPr>
          <w:sz w:val="28"/>
          <w:szCs w:val="28"/>
        </w:rPr>
        <w:t>», керуючись п. 1 ч. 2 ст. 52 Закону України «Про місцеве самоврядування в Україні», виконком міської ради</w:t>
      </w:r>
    </w:p>
    <w:p w14:paraId="40A30463" w14:textId="77777777" w:rsidR="0033152D" w:rsidRPr="00CB4ADE" w:rsidRDefault="0033152D" w:rsidP="00CB4ADE">
      <w:pPr>
        <w:ind w:firstLine="567"/>
        <w:jc w:val="both"/>
        <w:rPr>
          <w:sz w:val="28"/>
          <w:szCs w:val="28"/>
        </w:rPr>
      </w:pPr>
    </w:p>
    <w:p w14:paraId="48EC1485" w14:textId="77777777" w:rsidR="0033152D" w:rsidRPr="00CB4ADE" w:rsidRDefault="0033152D" w:rsidP="00CB4ADE">
      <w:pPr>
        <w:jc w:val="both"/>
        <w:rPr>
          <w:sz w:val="28"/>
          <w:szCs w:val="28"/>
        </w:rPr>
      </w:pPr>
      <w:r w:rsidRPr="00CB4ADE">
        <w:rPr>
          <w:sz w:val="28"/>
          <w:szCs w:val="28"/>
        </w:rPr>
        <w:t>ВИРІШИВ:</w:t>
      </w:r>
    </w:p>
    <w:p w14:paraId="23DC01E4" w14:textId="77777777" w:rsidR="0033152D" w:rsidRPr="00CB4ADE" w:rsidRDefault="0033152D" w:rsidP="00CB4ADE">
      <w:pPr>
        <w:ind w:firstLine="567"/>
        <w:jc w:val="both"/>
        <w:rPr>
          <w:sz w:val="28"/>
          <w:szCs w:val="28"/>
        </w:rPr>
      </w:pPr>
    </w:p>
    <w:p w14:paraId="4A415DEC" w14:textId="77777777" w:rsidR="0033152D" w:rsidRPr="00CB4ADE" w:rsidRDefault="0033152D" w:rsidP="00CB4ADE">
      <w:pPr>
        <w:ind w:firstLine="567"/>
        <w:jc w:val="both"/>
        <w:rPr>
          <w:sz w:val="28"/>
          <w:szCs w:val="28"/>
        </w:rPr>
      </w:pPr>
      <w:r w:rsidRPr="00CB4ADE">
        <w:rPr>
          <w:sz w:val="28"/>
          <w:szCs w:val="28"/>
        </w:rPr>
        <w:t xml:space="preserve">1. Винести на розгляд міської ради проєкт рішення </w:t>
      </w:r>
      <w:r w:rsidR="00594231" w:rsidRPr="00CB4ADE">
        <w:rPr>
          <w:sz w:val="28"/>
          <w:szCs w:val="28"/>
        </w:rPr>
        <w:t>«</w:t>
      </w:r>
      <w:r w:rsidR="008B306D" w:rsidRPr="00CB4ADE">
        <w:rPr>
          <w:sz w:val="28"/>
          <w:szCs w:val="28"/>
        </w:rPr>
        <w:t>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2024-2025 років</w:t>
      </w:r>
      <w:r w:rsidR="00594231" w:rsidRPr="00CB4ADE">
        <w:rPr>
          <w:sz w:val="28"/>
          <w:szCs w:val="28"/>
        </w:rPr>
        <w:t>»</w:t>
      </w:r>
      <w:r w:rsidRPr="00CB4ADE">
        <w:rPr>
          <w:sz w:val="28"/>
          <w:szCs w:val="28"/>
        </w:rPr>
        <w:t>.</w:t>
      </w:r>
    </w:p>
    <w:p w14:paraId="48BCF542" w14:textId="77777777" w:rsidR="0033152D" w:rsidRPr="00CB4ADE" w:rsidRDefault="0033152D" w:rsidP="00CB4ADE">
      <w:pPr>
        <w:ind w:firstLine="567"/>
        <w:jc w:val="both"/>
        <w:rPr>
          <w:sz w:val="28"/>
          <w:szCs w:val="28"/>
        </w:rPr>
      </w:pPr>
    </w:p>
    <w:p w14:paraId="1419CC9B" w14:textId="7DC9604B" w:rsidR="0033152D" w:rsidRPr="00CB4ADE" w:rsidRDefault="0033152D" w:rsidP="00CB4ADE">
      <w:pPr>
        <w:ind w:firstLine="567"/>
        <w:jc w:val="both"/>
        <w:rPr>
          <w:sz w:val="28"/>
          <w:szCs w:val="28"/>
        </w:rPr>
      </w:pPr>
      <w:r w:rsidRPr="00CB4ADE">
        <w:rPr>
          <w:sz w:val="28"/>
          <w:szCs w:val="28"/>
        </w:rPr>
        <w:t xml:space="preserve">2. Контроль за виконанням даного рішення покласти на першого заступника міського голови  </w:t>
      </w:r>
      <w:proofErr w:type="spellStart"/>
      <w:r w:rsidRPr="00CB4ADE">
        <w:rPr>
          <w:sz w:val="28"/>
          <w:szCs w:val="28"/>
        </w:rPr>
        <w:t>Лукова</w:t>
      </w:r>
      <w:proofErr w:type="spellEnd"/>
      <w:r w:rsidRPr="00CB4ADE">
        <w:rPr>
          <w:sz w:val="28"/>
          <w:szCs w:val="28"/>
        </w:rPr>
        <w:t xml:space="preserve"> В.Д.</w:t>
      </w:r>
    </w:p>
    <w:p w14:paraId="3CCB11CD" w14:textId="77777777" w:rsidR="0033152D" w:rsidRPr="00CB4ADE" w:rsidRDefault="0033152D" w:rsidP="00CB4ADE">
      <w:pPr>
        <w:jc w:val="both"/>
        <w:rPr>
          <w:sz w:val="28"/>
          <w:szCs w:val="28"/>
        </w:rPr>
      </w:pPr>
    </w:p>
    <w:p w14:paraId="5576C7DA" w14:textId="77777777" w:rsidR="0033152D" w:rsidRPr="00CB4ADE" w:rsidRDefault="0033152D" w:rsidP="00CB4ADE">
      <w:pPr>
        <w:jc w:val="both"/>
        <w:rPr>
          <w:sz w:val="28"/>
          <w:szCs w:val="28"/>
        </w:rPr>
      </w:pPr>
    </w:p>
    <w:p w14:paraId="48DDE2FE" w14:textId="77777777" w:rsidR="0033152D" w:rsidRPr="00CB4ADE" w:rsidRDefault="0033152D" w:rsidP="00CB4ADE">
      <w:pPr>
        <w:jc w:val="both"/>
        <w:rPr>
          <w:sz w:val="28"/>
          <w:szCs w:val="28"/>
        </w:rPr>
      </w:pPr>
    </w:p>
    <w:p w14:paraId="0359FA3A" w14:textId="2AA99B24" w:rsidR="006A25F8" w:rsidRPr="00CB4ADE" w:rsidRDefault="008B306D" w:rsidP="00CB4ADE">
      <w:pPr>
        <w:jc w:val="both"/>
        <w:rPr>
          <w:sz w:val="28"/>
          <w:szCs w:val="28"/>
          <w:lang w:val="ru-RU"/>
        </w:rPr>
      </w:pPr>
      <w:r w:rsidRPr="00CB4ADE">
        <w:rPr>
          <w:sz w:val="28"/>
          <w:szCs w:val="28"/>
        </w:rPr>
        <w:t>Міський</w:t>
      </w:r>
      <w:r w:rsidRPr="00CB4ADE">
        <w:rPr>
          <w:sz w:val="28"/>
          <w:szCs w:val="28"/>
          <w:lang w:val="ru-RU"/>
        </w:rPr>
        <w:t xml:space="preserve"> </w:t>
      </w:r>
      <w:r w:rsidR="0033152D" w:rsidRPr="00CB4ADE">
        <w:rPr>
          <w:sz w:val="28"/>
          <w:szCs w:val="28"/>
        </w:rPr>
        <w:t xml:space="preserve">голова                                                    </w:t>
      </w:r>
      <w:r w:rsidRPr="00CB4ADE">
        <w:rPr>
          <w:sz w:val="28"/>
          <w:szCs w:val="28"/>
        </w:rPr>
        <w:t xml:space="preserve"> </w:t>
      </w:r>
      <w:r w:rsidR="00CB4ADE" w:rsidRPr="00CB4ADE">
        <w:rPr>
          <w:sz w:val="28"/>
          <w:szCs w:val="28"/>
        </w:rPr>
        <w:t xml:space="preserve">    </w:t>
      </w:r>
      <w:r w:rsidRPr="00CB4ADE">
        <w:rPr>
          <w:sz w:val="28"/>
          <w:szCs w:val="28"/>
        </w:rPr>
        <w:t xml:space="preserve">                         </w:t>
      </w:r>
      <w:r w:rsidRPr="00CB4ADE">
        <w:rPr>
          <w:sz w:val="28"/>
          <w:szCs w:val="28"/>
          <w:lang w:val="ru-RU"/>
        </w:rPr>
        <w:t xml:space="preserve"> </w:t>
      </w:r>
      <w:r w:rsidRPr="00CB4ADE">
        <w:rPr>
          <w:sz w:val="28"/>
          <w:szCs w:val="28"/>
        </w:rPr>
        <w:t xml:space="preserve"> </w:t>
      </w:r>
      <w:r w:rsidR="0033152D" w:rsidRPr="00CB4ADE">
        <w:rPr>
          <w:sz w:val="28"/>
          <w:szCs w:val="28"/>
        </w:rPr>
        <w:t>О. СЄНКЕВИЧ</w:t>
      </w:r>
    </w:p>
    <w:p w14:paraId="2DE12F48" w14:textId="77777777" w:rsidR="006A25F8" w:rsidRPr="00CB4ADE" w:rsidRDefault="006A25F8" w:rsidP="00CB4ADE">
      <w:pPr>
        <w:rPr>
          <w:sz w:val="28"/>
          <w:szCs w:val="28"/>
          <w:lang w:val="ru-RU"/>
        </w:rPr>
      </w:pPr>
      <w:r w:rsidRPr="00CB4ADE">
        <w:rPr>
          <w:sz w:val="28"/>
          <w:szCs w:val="28"/>
          <w:lang w:val="ru-RU"/>
        </w:rPr>
        <w:br w:type="page"/>
      </w:r>
    </w:p>
    <w:p w14:paraId="32DF9714" w14:textId="77777777" w:rsidR="006A25F8" w:rsidRPr="00CB4ADE" w:rsidRDefault="006A25F8" w:rsidP="00CB4ADE">
      <w:pPr>
        <w:jc w:val="both"/>
        <w:rPr>
          <w:sz w:val="20"/>
          <w:szCs w:val="20"/>
          <w:lang w:val="ru-RU"/>
        </w:rPr>
      </w:pPr>
      <w:r w:rsidRPr="00CB4ADE">
        <w:rPr>
          <w:sz w:val="20"/>
          <w:szCs w:val="20"/>
        </w:rPr>
        <w:lastRenderedPageBreak/>
        <w:t>s-</w:t>
      </w:r>
      <w:r w:rsidRPr="00CB4ADE">
        <w:rPr>
          <w:sz w:val="20"/>
          <w:szCs w:val="20"/>
          <w:lang w:val="en-US"/>
        </w:rPr>
        <w:t>de</w:t>
      </w:r>
      <w:r w:rsidRPr="00CB4ADE">
        <w:rPr>
          <w:sz w:val="20"/>
          <w:szCs w:val="20"/>
        </w:rPr>
        <w:t>-</w:t>
      </w:r>
      <w:r w:rsidRPr="00CB4ADE">
        <w:rPr>
          <w:sz w:val="20"/>
          <w:szCs w:val="20"/>
          <w:lang w:val="ru-RU"/>
        </w:rPr>
        <w:t>006</w:t>
      </w:r>
    </w:p>
    <w:p w14:paraId="46B39D67" w14:textId="77777777" w:rsidR="006A25F8" w:rsidRPr="00CB4ADE" w:rsidRDefault="006A25F8" w:rsidP="00CB4ADE">
      <w:pPr>
        <w:jc w:val="both"/>
        <w:rPr>
          <w:sz w:val="28"/>
          <w:szCs w:val="28"/>
        </w:rPr>
      </w:pPr>
    </w:p>
    <w:p w14:paraId="73AA48AA" w14:textId="77777777" w:rsidR="006A25F8" w:rsidRPr="00CB4ADE" w:rsidRDefault="006A25F8" w:rsidP="00CB4ADE">
      <w:pPr>
        <w:jc w:val="both"/>
        <w:rPr>
          <w:sz w:val="28"/>
          <w:szCs w:val="28"/>
        </w:rPr>
      </w:pPr>
    </w:p>
    <w:p w14:paraId="66B29033" w14:textId="77777777" w:rsidR="006A25F8" w:rsidRPr="00CB4ADE" w:rsidRDefault="006A25F8" w:rsidP="00CB4ADE">
      <w:pPr>
        <w:jc w:val="both"/>
        <w:rPr>
          <w:sz w:val="28"/>
          <w:szCs w:val="28"/>
        </w:rPr>
      </w:pPr>
    </w:p>
    <w:p w14:paraId="6B52EAD6" w14:textId="77777777" w:rsidR="006A25F8" w:rsidRPr="00CB4ADE" w:rsidRDefault="006A25F8" w:rsidP="00CB4ADE">
      <w:pPr>
        <w:jc w:val="both"/>
        <w:rPr>
          <w:sz w:val="28"/>
          <w:szCs w:val="28"/>
        </w:rPr>
      </w:pPr>
    </w:p>
    <w:p w14:paraId="67080CAD" w14:textId="77777777" w:rsidR="006A25F8" w:rsidRPr="00CB4ADE" w:rsidRDefault="006A25F8" w:rsidP="00CB4ADE">
      <w:pPr>
        <w:jc w:val="both"/>
        <w:rPr>
          <w:sz w:val="28"/>
          <w:szCs w:val="28"/>
        </w:rPr>
      </w:pPr>
    </w:p>
    <w:p w14:paraId="3ADB2948" w14:textId="77777777" w:rsidR="006A25F8" w:rsidRPr="00CB4ADE" w:rsidRDefault="006A25F8" w:rsidP="00CB4ADE">
      <w:pPr>
        <w:jc w:val="both"/>
        <w:rPr>
          <w:sz w:val="28"/>
          <w:szCs w:val="28"/>
        </w:rPr>
      </w:pPr>
    </w:p>
    <w:p w14:paraId="04CB803C" w14:textId="77777777" w:rsidR="006A25F8" w:rsidRPr="00CB4ADE" w:rsidRDefault="006A25F8" w:rsidP="00CB4ADE">
      <w:pPr>
        <w:jc w:val="both"/>
        <w:rPr>
          <w:sz w:val="28"/>
          <w:szCs w:val="28"/>
        </w:rPr>
      </w:pPr>
    </w:p>
    <w:p w14:paraId="0E031F71" w14:textId="77777777" w:rsidR="006A25F8" w:rsidRPr="00CB4ADE" w:rsidRDefault="006A25F8" w:rsidP="00CB4ADE">
      <w:pPr>
        <w:ind w:right="3117"/>
        <w:jc w:val="both"/>
        <w:rPr>
          <w:sz w:val="32"/>
          <w:szCs w:val="32"/>
        </w:rPr>
      </w:pPr>
    </w:p>
    <w:p w14:paraId="4D7A78DB" w14:textId="77777777" w:rsidR="006A25F8" w:rsidRPr="00CB4ADE" w:rsidRDefault="006A25F8" w:rsidP="00C47927">
      <w:pPr>
        <w:ind w:right="3117"/>
        <w:jc w:val="both"/>
        <w:rPr>
          <w:sz w:val="28"/>
          <w:szCs w:val="28"/>
        </w:rPr>
      </w:pPr>
      <w:r w:rsidRPr="00CB4ADE">
        <w:rPr>
          <w:sz w:val="28"/>
          <w:szCs w:val="28"/>
        </w:rPr>
        <w:t>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2024-2025 років</w:t>
      </w:r>
    </w:p>
    <w:p w14:paraId="6E7B51B5" w14:textId="77777777" w:rsidR="006A25F8" w:rsidRPr="00CB4ADE" w:rsidRDefault="006A25F8" w:rsidP="00CB4ADE">
      <w:pPr>
        <w:ind w:right="2408"/>
        <w:jc w:val="both"/>
        <w:rPr>
          <w:sz w:val="28"/>
          <w:szCs w:val="28"/>
        </w:rPr>
      </w:pPr>
    </w:p>
    <w:p w14:paraId="0BFA7907" w14:textId="77777777" w:rsidR="006A25F8" w:rsidRPr="00CB4ADE" w:rsidRDefault="006A25F8" w:rsidP="00CB4ADE">
      <w:pPr>
        <w:jc w:val="both"/>
        <w:rPr>
          <w:sz w:val="28"/>
          <w:szCs w:val="28"/>
        </w:rPr>
      </w:pPr>
    </w:p>
    <w:p w14:paraId="2301C727" w14:textId="0D44F5FE" w:rsidR="006A25F8" w:rsidRPr="00CB4ADE" w:rsidRDefault="006A25F8" w:rsidP="00CB4ADE">
      <w:pPr>
        <w:ind w:firstLine="567"/>
        <w:jc w:val="both"/>
        <w:rPr>
          <w:sz w:val="28"/>
          <w:szCs w:val="28"/>
        </w:rPr>
      </w:pPr>
      <w:r w:rsidRPr="00CB4ADE">
        <w:rPr>
          <w:sz w:val="28"/>
          <w:szCs w:val="28"/>
        </w:rPr>
        <w:t>З метою забезпечення мешканців Миколаївської міської територіальної громади безперебійним теплопостачанням, запобігання виникненню надзвичайних ситуацій під час проходження опалювального сезону 2024-2025 років, беручи до уваги Указ Президента України від 24.02.2022 № 64/2022 «Про введення воєнного стану в Україні», затверджений Законом України «Про затвердження Указу Президента України «Про введення воєнного стану в Україні», керуючись п. 22 ч. 1 ст. 26, ст. 59 Закону України «Про місцеве самоврядування в Україні», міська рада</w:t>
      </w:r>
    </w:p>
    <w:p w14:paraId="1641F332" w14:textId="77777777" w:rsidR="006A25F8" w:rsidRPr="00CB4ADE" w:rsidRDefault="006A25F8" w:rsidP="00CB4ADE">
      <w:pPr>
        <w:ind w:firstLine="567"/>
        <w:jc w:val="both"/>
        <w:rPr>
          <w:sz w:val="28"/>
          <w:szCs w:val="28"/>
        </w:rPr>
      </w:pPr>
    </w:p>
    <w:p w14:paraId="7B1B7856" w14:textId="77777777" w:rsidR="006A25F8" w:rsidRPr="00CB4ADE" w:rsidRDefault="006A25F8" w:rsidP="00CB4ADE">
      <w:pPr>
        <w:jc w:val="both"/>
        <w:rPr>
          <w:sz w:val="28"/>
          <w:szCs w:val="28"/>
        </w:rPr>
      </w:pPr>
      <w:r w:rsidRPr="00CB4ADE">
        <w:rPr>
          <w:sz w:val="28"/>
          <w:szCs w:val="28"/>
        </w:rPr>
        <w:t>ВИРІШИЛА:</w:t>
      </w:r>
    </w:p>
    <w:p w14:paraId="67E47DC4" w14:textId="77777777" w:rsidR="006A25F8" w:rsidRPr="00CB4ADE" w:rsidRDefault="006A25F8" w:rsidP="00CB4ADE">
      <w:pPr>
        <w:ind w:firstLine="567"/>
        <w:jc w:val="both"/>
        <w:rPr>
          <w:sz w:val="28"/>
          <w:szCs w:val="28"/>
        </w:rPr>
      </w:pPr>
    </w:p>
    <w:p w14:paraId="43B9B23A" w14:textId="77777777" w:rsidR="006A25F8" w:rsidRPr="00CB4ADE" w:rsidRDefault="006A25F8" w:rsidP="00CB4ADE">
      <w:pPr>
        <w:ind w:firstLine="567"/>
        <w:jc w:val="both"/>
        <w:rPr>
          <w:sz w:val="28"/>
          <w:szCs w:val="28"/>
        </w:rPr>
      </w:pPr>
      <w:r w:rsidRPr="00CB4ADE">
        <w:rPr>
          <w:sz w:val="28"/>
          <w:szCs w:val="28"/>
        </w:rPr>
        <w:t>1. Затвердити Програму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2024-2025 років (додається).</w:t>
      </w:r>
    </w:p>
    <w:p w14:paraId="45F735BC" w14:textId="77777777" w:rsidR="006A25F8" w:rsidRPr="00CB4ADE" w:rsidRDefault="006A25F8" w:rsidP="00CB4ADE">
      <w:pPr>
        <w:ind w:firstLine="567"/>
        <w:jc w:val="both"/>
        <w:rPr>
          <w:sz w:val="28"/>
          <w:szCs w:val="28"/>
        </w:rPr>
      </w:pPr>
    </w:p>
    <w:p w14:paraId="37D53EE5" w14:textId="6376F0F0" w:rsidR="006A25F8" w:rsidRPr="00CB4ADE" w:rsidRDefault="006A25F8" w:rsidP="00CB4ADE">
      <w:pPr>
        <w:ind w:firstLine="567"/>
        <w:jc w:val="both"/>
        <w:rPr>
          <w:spacing w:val="-4"/>
          <w:sz w:val="28"/>
          <w:szCs w:val="28"/>
        </w:rPr>
      </w:pPr>
      <w:r w:rsidRPr="00CB4ADE">
        <w:rPr>
          <w:spacing w:val="-4"/>
          <w:sz w:val="28"/>
          <w:szCs w:val="28"/>
        </w:rPr>
        <w:t>2. Контроль за виконанням</w:t>
      </w:r>
      <w:r w:rsidR="00DD4858">
        <w:rPr>
          <w:spacing w:val="-4"/>
          <w:sz w:val="28"/>
          <w:szCs w:val="28"/>
        </w:rPr>
        <w:t xml:space="preserve"> даного</w:t>
      </w:r>
      <w:r w:rsidRPr="00CB4ADE">
        <w:rPr>
          <w:spacing w:val="-4"/>
          <w:sz w:val="28"/>
          <w:szCs w:val="28"/>
        </w:rPr>
        <w:t xml:space="preserve">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CB4ADE">
        <w:rPr>
          <w:spacing w:val="-4"/>
          <w:sz w:val="28"/>
          <w:szCs w:val="28"/>
        </w:rPr>
        <w:t>діджиталізації</w:t>
      </w:r>
      <w:proofErr w:type="spellEnd"/>
      <w:r w:rsidRPr="00CB4ADE">
        <w:rPr>
          <w:spacing w:val="-4"/>
          <w:sz w:val="28"/>
          <w:szCs w:val="28"/>
        </w:rPr>
        <w:t xml:space="preserve"> (Іванова), першого заступника міського голови </w:t>
      </w:r>
      <w:proofErr w:type="spellStart"/>
      <w:r w:rsidRPr="00CB4ADE">
        <w:rPr>
          <w:spacing w:val="-4"/>
          <w:sz w:val="28"/>
          <w:szCs w:val="28"/>
        </w:rPr>
        <w:t>Лукова</w:t>
      </w:r>
      <w:proofErr w:type="spellEnd"/>
      <w:r w:rsidRPr="00CB4ADE">
        <w:rPr>
          <w:spacing w:val="-4"/>
          <w:sz w:val="28"/>
          <w:szCs w:val="28"/>
        </w:rPr>
        <w:t xml:space="preserve"> В.Д.</w:t>
      </w:r>
    </w:p>
    <w:p w14:paraId="0ADAA99E" w14:textId="77777777" w:rsidR="006A25F8" w:rsidRPr="00CB4ADE" w:rsidRDefault="006A25F8" w:rsidP="00CB4ADE">
      <w:pPr>
        <w:jc w:val="both"/>
        <w:rPr>
          <w:sz w:val="28"/>
          <w:szCs w:val="28"/>
        </w:rPr>
      </w:pPr>
    </w:p>
    <w:p w14:paraId="01A9BE63" w14:textId="07130A32" w:rsidR="006A25F8" w:rsidRDefault="006A25F8" w:rsidP="00CB4ADE">
      <w:pPr>
        <w:jc w:val="both"/>
        <w:rPr>
          <w:sz w:val="28"/>
          <w:szCs w:val="28"/>
        </w:rPr>
      </w:pPr>
    </w:p>
    <w:p w14:paraId="007AC5DB" w14:textId="77777777" w:rsidR="00CB4ADE" w:rsidRPr="00CB4ADE" w:rsidRDefault="00CB4ADE" w:rsidP="00CB4ADE">
      <w:pPr>
        <w:jc w:val="both"/>
        <w:rPr>
          <w:sz w:val="28"/>
          <w:szCs w:val="28"/>
        </w:rPr>
      </w:pPr>
    </w:p>
    <w:p w14:paraId="69D5ECAE" w14:textId="7650712F" w:rsidR="006A25F8" w:rsidRPr="00CB4ADE" w:rsidRDefault="006A25F8" w:rsidP="00CB4ADE">
      <w:pPr>
        <w:jc w:val="both"/>
        <w:rPr>
          <w:sz w:val="28"/>
          <w:szCs w:val="28"/>
        </w:rPr>
      </w:pPr>
      <w:r w:rsidRPr="00CB4ADE">
        <w:rPr>
          <w:sz w:val="28"/>
          <w:szCs w:val="28"/>
        </w:rPr>
        <w:t>Міський голова                                                                                    О. СЄНКЕВИЧ</w:t>
      </w:r>
      <w:r w:rsidRPr="00CB4ADE">
        <w:rPr>
          <w:sz w:val="28"/>
          <w:szCs w:val="28"/>
        </w:rPr>
        <w:br w:type="page"/>
      </w:r>
    </w:p>
    <w:p w14:paraId="4EE5D029" w14:textId="77777777" w:rsidR="006A25F8" w:rsidRPr="00CB4ADE" w:rsidRDefault="006A25F8" w:rsidP="00CB4ADE">
      <w:pPr>
        <w:jc w:val="both"/>
        <w:rPr>
          <w:sz w:val="28"/>
          <w:szCs w:val="28"/>
        </w:rPr>
      </w:pPr>
    </w:p>
    <w:p w14:paraId="616FA5E2" w14:textId="77777777" w:rsidR="006A25F8" w:rsidRPr="00CB4ADE" w:rsidRDefault="006A25F8" w:rsidP="00CB4ADE">
      <w:pPr>
        <w:shd w:val="clear" w:color="auto" w:fill="FFFFFF"/>
        <w:spacing w:line="360" w:lineRule="auto"/>
        <w:ind w:left="5670"/>
        <w:jc w:val="both"/>
        <w:rPr>
          <w:sz w:val="28"/>
          <w:szCs w:val="28"/>
          <w:lang w:eastAsia="uk-UA"/>
        </w:rPr>
      </w:pPr>
      <w:r w:rsidRPr="00CB4ADE">
        <w:rPr>
          <w:sz w:val="28"/>
          <w:szCs w:val="28"/>
          <w:lang w:eastAsia="uk-UA"/>
        </w:rPr>
        <w:t>ЗАТВЕРДЖЕНО</w:t>
      </w:r>
    </w:p>
    <w:p w14:paraId="133BCC03" w14:textId="77777777" w:rsidR="006A25F8" w:rsidRPr="00CB4ADE" w:rsidRDefault="006A25F8" w:rsidP="00CB4ADE">
      <w:pPr>
        <w:shd w:val="clear" w:color="auto" w:fill="FFFFFF"/>
        <w:spacing w:line="360" w:lineRule="auto"/>
        <w:ind w:left="5670"/>
        <w:jc w:val="both"/>
        <w:rPr>
          <w:sz w:val="28"/>
          <w:szCs w:val="28"/>
          <w:lang w:eastAsia="uk-UA"/>
        </w:rPr>
      </w:pPr>
      <w:r w:rsidRPr="00CB4ADE">
        <w:rPr>
          <w:sz w:val="28"/>
          <w:szCs w:val="28"/>
          <w:lang w:eastAsia="uk-UA"/>
        </w:rPr>
        <w:t>рішення міської ради</w:t>
      </w:r>
    </w:p>
    <w:p w14:paraId="780E3AB2" w14:textId="0ACA0772" w:rsidR="006A25F8" w:rsidRPr="00CB4ADE" w:rsidRDefault="006A25F8" w:rsidP="00CB4ADE">
      <w:pPr>
        <w:shd w:val="clear" w:color="auto" w:fill="FFFFFF"/>
        <w:spacing w:line="360" w:lineRule="auto"/>
        <w:ind w:left="5670"/>
        <w:jc w:val="both"/>
        <w:rPr>
          <w:sz w:val="28"/>
          <w:szCs w:val="28"/>
          <w:lang w:eastAsia="uk-UA"/>
        </w:rPr>
      </w:pPr>
      <w:r w:rsidRPr="00CB4ADE">
        <w:rPr>
          <w:sz w:val="28"/>
          <w:szCs w:val="28"/>
          <w:lang w:eastAsia="uk-UA"/>
        </w:rPr>
        <w:t>від_______</w:t>
      </w:r>
      <w:r w:rsidR="00CB4ADE">
        <w:rPr>
          <w:sz w:val="28"/>
          <w:szCs w:val="28"/>
          <w:lang w:eastAsia="uk-UA"/>
        </w:rPr>
        <w:t>__</w:t>
      </w:r>
      <w:r w:rsidRPr="00CB4ADE">
        <w:rPr>
          <w:sz w:val="28"/>
          <w:szCs w:val="28"/>
          <w:lang w:eastAsia="uk-UA"/>
        </w:rPr>
        <w:t>________________</w:t>
      </w:r>
    </w:p>
    <w:p w14:paraId="54EEB3ED" w14:textId="5BBA3B67" w:rsidR="006A25F8" w:rsidRPr="00CB4ADE" w:rsidRDefault="006A25F8" w:rsidP="00CB4ADE">
      <w:pPr>
        <w:shd w:val="clear" w:color="auto" w:fill="FFFFFF"/>
        <w:spacing w:line="360" w:lineRule="auto"/>
        <w:ind w:left="5670"/>
        <w:jc w:val="both"/>
        <w:rPr>
          <w:sz w:val="28"/>
          <w:szCs w:val="28"/>
          <w:lang w:eastAsia="uk-UA"/>
        </w:rPr>
      </w:pPr>
      <w:r w:rsidRPr="00CB4ADE">
        <w:rPr>
          <w:sz w:val="28"/>
          <w:szCs w:val="28"/>
          <w:lang w:eastAsia="uk-UA"/>
        </w:rPr>
        <w:t>№ ___________</w:t>
      </w:r>
      <w:r w:rsidR="00CB4ADE">
        <w:rPr>
          <w:sz w:val="28"/>
          <w:szCs w:val="28"/>
          <w:lang w:eastAsia="uk-UA"/>
        </w:rPr>
        <w:t>___</w:t>
      </w:r>
      <w:r w:rsidRPr="00CB4ADE">
        <w:rPr>
          <w:sz w:val="28"/>
          <w:szCs w:val="28"/>
          <w:lang w:eastAsia="uk-UA"/>
        </w:rPr>
        <w:t>___________</w:t>
      </w:r>
    </w:p>
    <w:p w14:paraId="64796F46" w14:textId="77777777" w:rsidR="006A25F8" w:rsidRPr="00CB4ADE" w:rsidRDefault="006A25F8" w:rsidP="00CB4ADE">
      <w:pPr>
        <w:shd w:val="clear" w:color="auto" w:fill="FFFFFF"/>
        <w:spacing w:line="360" w:lineRule="auto"/>
        <w:jc w:val="both"/>
        <w:rPr>
          <w:sz w:val="28"/>
          <w:szCs w:val="28"/>
          <w:lang w:eastAsia="uk-UA"/>
        </w:rPr>
      </w:pPr>
    </w:p>
    <w:p w14:paraId="7B871A0D" w14:textId="77777777" w:rsidR="00CB4ADE" w:rsidRPr="00CB4ADE" w:rsidRDefault="006A25F8" w:rsidP="00CB4ADE">
      <w:pPr>
        <w:shd w:val="clear" w:color="auto" w:fill="FFFFFF"/>
        <w:jc w:val="center"/>
        <w:rPr>
          <w:spacing w:val="54"/>
          <w:sz w:val="28"/>
          <w:szCs w:val="28"/>
          <w:lang w:eastAsia="uk-UA"/>
        </w:rPr>
      </w:pPr>
      <w:r w:rsidRPr="00CB4ADE">
        <w:rPr>
          <w:spacing w:val="54"/>
          <w:sz w:val="28"/>
          <w:szCs w:val="28"/>
          <w:lang w:eastAsia="uk-UA"/>
        </w:rPr>
        <w:t>ПРОГРАМА</w:t>
      </w:r>
    </w:p>
    <w:p w14:paraId="21AECB04" w14:textId="2AD2FED6" w:rsidR="006A25F8" w:rsidRPr="00CB4ADE" w:rsidRDefault="006A25F8" w:rsidP="00CB4ADE">
      <w:pPr>
        <w:shd w:val="clear" w:color="auto" w:fill="FFFFFF"/>
        <w:spacing w:line="252" w:lineRule="auto"/>
        <w:jc w:val="center"/>
        <w:rPr>
          <w:sz w:val="28"/>
          <w:szCs w:val="28"/>
          <w:lang w:eastAsia="uk-UA"/>
        </w:rPr>
      </w:pPr>
      <w:r w:rsidRPr="00CB4ADE">
        <w:rPr>
          <w:sz w:val="28"/>
          <w:szCs w:val="28"/>
          <w:lang w:eastAsia="uk-UA"/>
        </w:rPr>
        <w:t xml:space="preserve">часткової компенсації вартості закупівлі електрогенераторів </w:t>
      </w:r>
      <w:r w:rsidRPr="00CB4ADE">
        <w:rPr>
          <w:sz w:val="28"/>
          <w:szCs w:val="28"/>
        </w:rPr>
        <w:t>та портативних електростанцій</w:t>
      </w:r>
      <w:r w:rsidRPr="00CB4ADE">
        <w:rPr>
          <w:sz w:val="28"/>
          <w:szCs w:val="28"/>
          <w:lang w:eastAsia="uk-UA"/>
        </w:rPr>
        <w:t xml:space="preserve">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2024-2025 років</w:t>
      </w:r>
    </w:p>
    <w:p w14:paraId="1B453F4D" w14:textId="77777777" w:rsidR="00CB4ADE" w:rsidRPr="00CB4ADE" w:rsidRDefault="00CB4ADE" w:rsidP="00CB4ADE">
      <w:pPr>
        <w:shd w:val="clear" w:color="auto" w:fill="FFFFFF"/>
        <w:spacing w:line="252" w:lineRule="auto"/>
        <w:jc w:val="center"/>
        <w:rPr>
          <w:sz w:val="28"/>
          <w:szCs w:val="28"/>
          <w:lang w:eastAsia="uk-UA"/>
        </w:rPr>
      </w:pPr>
    </w:p>
    <w:p w14:paraId="49AF1239" w14:textId="3F4735F6" w:rsidR="006A25F8" w:rsidRDefault="006A25F8" w:rsidP="00CB4ADE">
      <w:pPr>
        <w:shd w:val="clear" w:color="auto" w:fill="FFFFFF"/>
        <w:spacing w:line="252" w:lineRule="auto"/>
        <w:jc w:val="center"/>
        <w:rPr>
          <w:sz w:val="28"/>
          <w:szCs w:val="28"/>
          <w:lang w:eastAsia="uk-UA"/>
        </w:rPr>
      </w:pPr>
      <w:r w:rsidRPr="00CB4ADE">
        <w:rPr>
          <w:sz w:val="28"/>
          <w:szCs w:val="28"/>
          <w:lang w:eastAsia="uk-UA"/>
        </w:rPr>
        <w:t>1. Загальні положення</w:t>
      </w:r>
    </w:p>
    <w:p w14:paraId="29EDE1E1" w14:textId="77777777" w:rsidR="00CB4ADE" w:rsidRPr="00CB4ADE" w:rsidRDefault="00CB4ADE" w:rsidP="00CB4ADE">
      <w:pPr>
        <w:shd w:val="clear" w:color="auto" w:fill="FFFFFF"/>
        <w:spacing w:line="252" w:lineRule="auto"/>
        <w:jc w:val="center"/>
        <w:rPr>
          <w:sz w:val="28"/>
          <w:szCs w:val="28"/>
          <w:lang w:eastAsia="uk-UA"/>
        </w:rPr>
      </w:pPr>
    </w:p>
    <w:p w14:paraId="5C5AF045" w14:textId="17958EB5" w:rsidR="006A25F8" w:rsidRPr="00CB4ADE" w:rsidRDefault="006A25F8" w:rsidP="00647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567"/>
        <w:jc w:val="both"/>
        <w:rPr>
          <w:sz w:val="28"/>
          <w:szCs w:val="28"/>
          <w:lang w:eastAsia="uk-UA"/>
        </w:rPr>
      </w:pPr>
      <w:r w:rsidRPr="00CB4ADE">
        <w:rPr>
          <w:sz w:val="28"/>
          <w:szCs w:val="28"/>
          <w:lang w:eastAsia="uk-UA"/>
        </w:rPr>
        <w:t>1.1. Програмо</w:t>
      </w:r>
      <w:r w:rsidR="007C2167">
        <w:rPr>
          <w:sz w:val="28"/>
          <w:szCs w:val="28"/>
          <w:lang w:eastAsia="uk-UA"/>
        </w:rPr>
        <w:t>ю</w:t>
      </w:r>
      <w:r w:rsidR="007C2167" w:rsidRPr="00CB4ADE">
        <w:rPr>
          <w:sz w:val="28"/>
          <w:szCs w:val="28"/>
        </w:rPr>
        <w:t xml:space="preserve">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2024-2025 років</w:t>
      </w:r>
      <w:r w:rsidRPr="00CB4ADE">
        <w:rPr>
          <w:sz w:val="28"/>
          <w:szCs w:val="28"/>
          <w:lang w:eastAsia="uk-UA"/>
        </w:rPr>
        <w:t xml:space="preserve"> </w:t>
      </w:r>
      <w:r w:rsidR="007C2167">
        <w:rPr>
          <w:sz w:val="28"/>
          <w:szCs w:val="28"/>
          <w:lang w:eastAsia="uk-UA"/>
        </w:rPr>
        <w:t xml:space="preserve">(далі – Програма) </w:t>
      </w:r>
      <w:r w:rsidRPr="00CB4ADE">
        <w:rPr>
          <w:sz w:val="28"/>
          <w:szCs w:val="28"/>
          <w:lang w:eastAsia="uk-UA"/>
        </w:rPr>
        <w:t>передбачено компенсацію на відшкодування вартості закупівлі електрогенераторів та портативних електростанцій у багатоквартирних будинках.</w:t>
      </w:r>
    </w:p>
    <w:p w14:paraId="27C05F8F" w14:textId="4FBBE76E" w:rsidR="006A25F8" w:rsidRPr="00CB4ADE" w:rsidRDefault="006A25F8" w:rsidP="00647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567"/>
        <w:jc w:val="both"/>
        <w:rPr>
          <w:sz w:val="28"/>
          <w:szCs w:val="28"/>
          <w:lang w:eastAsia="uk-UA"/>
        </w:rPr>
      </w:pPr>
      <w:r w:rsidRPr="00CB4ADE">
        <w:rPr>
          <w:sz w:val="28"/>
          <w:szCs w:val="28"/>
          <w:lang w:eastAsia="uk-UA"/>
        </w:rPr>
        <w:t>1.1.1. Генератор та портативна електростанція мають бути закуплені після 01 червня 2023 року, окрім тих</w:t>
      </w:r>
      <w:r w:rsidR="007C2167">
        <w:rPr>
          <w:sz w:val="28"/>
          <w:szCs w:val="28"/>
          <w:lang w:eastAsia="uk-UA"/>
        </w:rPr>
        <w:t>,</w:t>
      </w:r>
      <w:r w:rsidRPr="00CB4ADE">
        <w:rPr>
          <w:sz w:val="28"/>
          <w:szCs w:val="28"/>
          <w:lang w:eastAsia="uk-UA"/>
        </w:rPr>
        <w:t xml:space="preserve"> хто отримав компенсацію згідно з рішенням</w:t>
      </w:r>
      <w:r w:rsidR="007C2167">
        <w:rPr>
          <w:sz w:val="28"/>
          <w:szCs w:val="28"/>
          <w:lang w:eastAsia="uk-UA"/>
        </w:rPr>
        <w:t>и</w:t>
      </w:r>
      <w:r w:rsidRPr="00CB4ADE">
        <w:rPr>
          <w:sz w:val="28"/>
          <w:szCs w:val="28"/>
          <w:lang w:eastAsia="uk-UA"/>
        </w:rPr>
        <w:t xml:space="preserve"> міської ради від 27.12.2022 № 16/3 «Про затвердження Програми 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2022-2023 років» та  від 23.12.2023 №</w:t>
      </w:r>
      <w:r w:rsidR="00940B1A">
        <w:rPr>
          <w:sz w:val="28"/>
          <w:szCs w:val="28"/>
          <w:lang w:eastAsia="uk-UA"/>
        </w:rPr>
        <w:t> </w:t>
      </w:r>
      <w:r w:rsidRPr="00CB4ADE">
        <w:rPr>
          <w:sz w:val="28"/>
          <w:szCs w:val="28"/>
          <w:lang w:eastAsia="uk-UA"/>
        </w:rPr>
        <w:t>27/4 «Про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2023-2024 років».</w:t>
      </w:r>
    </w:p>
    <w:p w14:paraId="1A1EB849" w14:textId="77777777" w:rsidR="006A25F8" w:rsidRPr="00CB4ADE" w:rsidRDefault="006A25F8" w:rsidP="00647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567"/>
        <w:jc w:val="both"/>
        <w:rPr>
          <w:sz w:val="28"/>
          <w:szCs w:val="28"/>
          <w:lang w:eastAsia="uk-UA"/>
        </w:rPr>
      </w:pPr>
      <w:r w:rsidRPr="00CB4ADE">
        <w:rPr>
          <w:sz w:val="28"/>
          <w:szCs w:val="28"/>
          <w:lang w:eastAsia="uk-UA"/>
        </w:rPr>
        <w:t>1.2. Сума відшкодування не може перевищувати 50 % вартості ел</w:t>
      </w:r>
      <w:r w:rsidR="00C123FF" w:rsidRPr="00CB4ADE">
        <w:rPr>
          <w:sz w:val="28"/>
          <w:szCs w:val="28"/>
          <w:lang w:eastAsia="uk-UA"/>
        </w:rPr>
        <w:t>ектрогенератора, але не більше 5</w:t>
      </w:r>
      <w:r w:rsidRPr="00CB4ADE">
        <w:rPr>
          <w:sz w:val="28"/>
          <w:szCs w:val="28"/>
          <w:lang w:eastAsia="uk-UA"/>
        </w:rPr>
        <w:t>0 тис. грн.</w:t>
      </w:r>
    </w:p>
    <w:p w14:paraId="27907900" w14:textId="025743E9" w:rsidR="006A25F8" w:rsidRPr="00CB4ADE" w:rsidRDefault="006A25F8" w:rsidP="00647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567"/>
        <w:jc w:val="both"/>
        <w:rPr>
          <w:sz w:val="28"/>
          <w:szCs w:val="28"/>
          <w:lang w:eastAsia="uk-UA"/>
        </w:rPr>
      </w:pPr>
      <w:r w:rsidRPr="00CB4ADE">
        <w:rPr>
          <w:sz w:val="28"/>
          <w:szCs w:val="28"/>
          <w:lang w:eastAsia="uk-UA"/>
        </w:rPr>
        <w:t>1.3. Вимоги до електрогенератора – номінальна потужність від 3</w:t>
      </w:r>
      <w:r w:rsidR="00940B1A">
        <w:rPr>
          <w:sz w:val="28"/>
          <w:szCs w:val="28"/>
          <w:lang w:eastAsia="uk-UA"/>
        </w:rPr>
        <w:t> </w:t>
      </w:r>
      <w:r w:rsidRPr="00CB4ADE">
        <w:rPr>
          <w:sz w:val="28"/>
          <w:szCs w:val="28"/>
          <w:lang w:eastAsia="uk-UA"/>
        </w:rPr>
        <w:t xml:space="preserve">кВт включно. </w:t>
      </w:r>
    </w:p>
    <w:p w14:paraId="6C7EBC7B" w14:textId="77777777" w:rsidR="006A25F8" w:rsidRPr="00CB4ADE" w:rsidRDefault="006A25F8" w:rsidP="00647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567"/>
        <w:jc w:val="both"/>
        <w:rPr>
          <w:sz w:val="28"/>
          <w:szCs w:val="28"/>
          <w:lang w:eastAsia="uk-UA"/>
        </w:rPr>
      </w:pPr>
      <w:r w:rsidRPr="00CB4ADE">
        <w:rPr>
          <w:sz w:val="28"/>
          <w:szCs w:val="28"/>
          <w:lang w:eastAsia="uk-UA"/>
        </w:rPr>
        <w:t xml:space="preserve">1.4. Сума відшкодування не може перевищувати 50 % вартості портативної електростанції, але не більше </w:t>
      </w:r>
      <w:r w:rsidR="00C123FF" w:rsidRPr="00CB4ADE">
        <w:rPr>
          <w:sz w:val="28"/>
          <w:szCs w:val="28"/>
          <w:lang w:eastAsia="uk-UA"/>
        </w:rPr>
        <w:t>6</w:t>
      </w:r>
      <w:r w:rsidRPr="00CB4ADE">
        <w:rPr>
          <w:sz w:val="28"/>
          <w:szCs w:val="28"/>
          <w:lang w:eastAsia="uk-UA"/>
        </w:rPr>
        <w:t>0 тис. грн.</w:t>
      </w:r>
    </w:p>
    <w:p w14:paraId="55119F76" w14:textId="77777777" w:rsidR="006A25F8" w:rsidRPr="00CB4ADE" w:rsidRDefault="006A25F8" w:rsidP="00647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567"/>
        <w:jc w:val="both"/>
        <w:rPr>
          <w:spacing w:val="-6"/>
          <w:sz w:val="28"/>
          <w:szCs w:val="28"/>
          <w:lang w:eastAsia="uk-UA"/>
        </w:rPr>
      </w:pPr>
      <w:r w:rsidRPr="00CB4ADE">
        <w:rPr>
          <w:spacing w:val="-6"/>
          <w:sz w:val="28"/>
          <w:szCs w:val="28"/>
          <w:lang w:eastAsia="uk-UA"/>
        </w:rPr>
        <w:t xml:space="preserve">1.5. Вимоги до портативної електростанції – номінальна потужність від </w:t>
      </w:r>
      <w:r w:rsidR="00C123FF" w:rsidRPr="00CB4ADE">
        <w:rPr>
          <w:spacing w:val="-6"/>
          <w:sz w:val="28"/>
          <w:szCs w:val="28"/>
          <w:lang w:eastAsia="uk-UA"/>
        </w:rPr>
        <w:t>3</w:t>
      </w:r>
      <w:r w:rsidRPr="00CB4ADE">
        <w:rPr>
          <w:spacing w:val="-6"/>
          <w:sz w:val="28"/>
          <w:szCs w:val="28"/>
          <w:lang w:eastAsia="uk-UA"/>
        </w:rPr>
        <w:t xml:space="preserve"> кВт.</w:t>
      </w:r>
    </w:p>
    <w:p w14:paraId="6961BCB6" w14:textId="65916EA7" w:rsidR="00A75CD3" w:rsidRDefault="006A25F8" w:rsidP="00A75C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567"/>
        <w:jc w:val="both"/>
        <w:rPr>
          <w:sz w:val="28"/>
          <w:szCs w:val="28"/>
          <w:lang w:eastAsia="uk-UA"/>
        </w:rPr>
      </w:pPr>
      <w:r w:rsidRPr="00CB4ADE">
        <w:rPr>
          <w:sz w:val="28"/>
          <w:szCs w:val="28"/>
          <w:lang w:eastAsia="uk-UA"/>
        </w:rPr>
        <w:lastRenderedPageBreak/>
        <w:t xml:space="preserve">1.6. Учасниками Програми є: об’єднання співвласників багатоквартирних будинків, управляючі компанії (управителі), виконавці житлових послуг будинків, а також ЖБК м. Миколаєва (далі – Учасники </w:t>
      </w:r>
      <w:r w:rsidR="0041430B">
        <w:rPr>
          <w:sz w:val="28"/>
          <w:szCs w:val="28"/>
          <w:lang w:eastAsia="uk-UA"/>
        </w:rPr>
        <w:t>П</w:t>
      </w:r>
      <w:r w:rsidRPr="00CB4ADE">
        <w:rPr>
          <w:sz w:val="28"/>
          <w:szCs w:val="28"/>
          <w:lang w:eastAsia="uk-UA"/>
        </w:rPr>
        <w:t>рограми).</w:t>
      </w:r>
    </w:p>
    <w:p w14:paraId="174EE306" w14:textId="77777777" w:rsidR="00A75CD3" w:rsidRDefault="00A75CD3" w:rsidP="00A75C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567"/>
        <w:jc w:val="both"/>
        <w:rPr>
          <w:sz w:val="28"/>
          <w:szCs w:val="28"/>
          <w:lang w:eastAsia="uk-UA"/>
        </w:rPr>
      </w:pPr>
    </w:p>
    <w:p w14:paraId="3DCBF9B6" w14:textId="5CD819C7" w:rsidR="006A25F8" w:rsidRPr="00CB4ADE" w:rsidRDefault="006A25F8" w:rsidP="00A75C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567"/>
        <w:jc w:val="both"/>
        <w:rPr>
          <w:sz w:val="28"/>
          <w:szCs w:val="28"/>
          <w:lang w:eastAsia="uk-UA"/>
        </w:rPr>
      </w:pPr>
      <w:r w:rsidRPr="00CB4ADE">
        <w:rPr>
          <w:sz w:val="28"/>
          <w:szCs w:val="28"/>
          <w:lang w:eastAsia="uk-UA"/>
        </w:rPr>
        <w:t>2. Визначення проблеми, на розв’язання якої спрямована Програма</w:t>
      </w:r>
    </w:p>
    <w:p w14:paraId="168ABF66" w14:textId="77777777" w:rsidR="00CB4ADE" w:rsidRDefault="00CB4ADE" w:rsidP="00CB4A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uk-UA"/>
        </w:rPr>
      </w:pPr>
    </w:p>
    <w:p w14:paraId="55379E3F" w14:textId="678F3C27" w:rsidR="006A25F8" w:rsidRPr="00CB4ADE" w:rsidRDefault="006A25F8" w:rsidP="00647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567"/>
        <w:jc w:val="both"/>
        <w:rPr>
          <w:sz w:val="28"/>
          <w:szCs w:val="28"/>
          <w:lang w:eastAsia="uk-UA"/>
        </w:rPr>
      </w:pPr>
      <w:r w:rsidRPr="00CB4ADE">
        <w:rPr>
          <w:sz w:val="28"/>
          <w:szCs w:val="28"/>
          <w:lang w:eastAsia="uk-UA"/>
        </w:rPr>
        <w:t xml:space="preserve">Програма розроблена у зв’язку з необхідністю вирішення проблеми перебоїв </w:t>
      </w:r>
      <w:r w:rsidR="00A75CD3">
        <w:rPr>
          <w:sz w:val="28"/>
          <w:szCs w:val="28"/>
          <w:lang w:eastAsia="uk-UA"/>
        </w:rPr>
        <w:t>в</w:t>
      </w:r>
      <w:r w:rsidRPr="00CB4ADE">
        <w:rPr>
          <w:sz w:val="28"/>
          <w:szCs w:val="28"/>
          <w:lang w:eastAsia="uk-UA"/>
        </w:rPr>
        <w:t xml:space="preserve"> електропостачанні у місті Миколаєві, які виникають у зв’язку із збройною агресією Російської Федерації проти України, що  призводить до відсутності (часткової відсутності) електропостачання у місті Миколаєві. </w:t>
      </w:r>
      <w:r w:rsidR="00A75CD3">
        <w:rPr>
          <w:sz w:val="28"/>
          <w:szCs w:val="28"/>
          <w:lang w:eastAsia="uk-UA"/>
        </w:rPr>
        <w:t>У</w:t>
      </w:r>
      <w:r w:rsidRPr="00CB4ADE">
        <w:rPr>
          <w:sz w:val="28"/>
          <w:szCs w:val="28"/>
          <w:lang w:eastAsia="uk-UA"/>
        </w:rPr>
        <w:t xml:space="preserve"> свою чергу відсутність електропостачання призводить до унеможливлення забезпечення базових потреб життєзабезпечення мешканців міста (наявності тепла у оселях; можливості залишатися на зв’язку з рідними та знайомими; можливості використання будь-якого електроприладу в оселях тощо). </w:t>
      </w:r>
    </w:p>
    <w:p w14:paraId="51BEBCA3" w14:textId="77777777" w:rsidR="006A25F8" w:rsidRPr="00CB4ADE" w:rsidRDefault="006A25F8" w:rsidP="00CB4A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uk-UA"/>
        </w:rPr>
      </w:pPr>
      <w:r w:rsidRPr="00CB4ADE">
        <w:rPr>
          <w:b/>
          <w:bCs/>
          <w:sz w:val="28"/>
          <w:szCs w:val="28"/>
          <w:lang w:eastAsia="uk-UA"/>
        </w:rPr>
        <w:t> </w:t>
      </w:r>
    </w:p>
    <w:p w14:paraId="1D57ACAF" w14:textId="77777777" w:rsidR="006A25F8" w:rsidRPr="00CB4ADE" w:rsidRDefault="006A25F8" w:rsidP="00CB4ADE">
      <w:pPr>
        <w:shd w:val="clear" w:color="auto" w:fill="FFFFFF"/>
        <w:jc w:val="center"/>
        <w:rPr>
          <w:sz w:val="28"/>
          <w:szCs w:val="28"/>
          <w:lang w:eastAsia="uk-UA"/>
        </w:rPr>
      </w:pPr>
      <w:r w:rsidRPr="00CB4ADE">
        <w:rPr>
          <w:sz w:val="28"/>
          <w:szCs w:val="28"/>
          <w:lang w:eastAsia="uk-UA"/>
        </w:rPr>
        <w:t>3. Мета та ціль Програми</w:t>
      </w:r>
    </w:p>
    <w:p w14:paraId="68C94007" w14:textId="77777777" w:rsidR="00940B1A" w:rsidRDefault="00940B1A" w:rsidP="00CB4A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uk-UA"/>
        </w:rPr>
      </w:pPr>
    </w:p>
    <w:p w14:paraId="47886587" w14:textId="39B4D12B" w:rsidR="006A25F8" w:rsidRPr="00CB4ADE" w:rsidRDefault="006A25F8" w:rsidP="00CB4A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uk-UA"/>
        </w:rPr>
      </w:pPr>
      <w:r w:rsidRPr="00CB4ADE">
        <w:rPr>
          <w:sz w:val="28"/>
          <w:szCs w:val="28"/>
          <w:lang w:eastAsia="uk-UA"/>
        </w:rPr>
        <w:t>Мета Програми: забезпечення співвласників багатоквартирних житлових будинків альтернативними джерелами електроенергії при проходженні опалювального сезону 2024-2025 років.</w:t>
      </w:r>
    </w:p>
    <w:p w14:paraId="56ABCF79" w14:textId="3359F01F" w:rsidR="006A25F8" w:rsidRPr="00CB4ADE" w:rsidRDefault="006A25F8" w:rsidP="00CB4A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uk-UA"/>
        </w:rPr>
      </w:pPr>
      <w:r w:rsidRPr="00CB4ADE">
        <w:rPr>
          <w:sz w:val="28"/>
          <w:szCs w:val="28"/>
          <w:lang w:eastAsia="uk-UA"/>
        </w:rPr>
        <w:t xml:space="preserve">Ціль </w:t>
      </w:r>
      <w:r w:rsidR="00A75CD3">
        <w:rPr>
          <w:sz w:val="28"/>
          <w:szCs w:val="28"/>
          <w:lang w:eastAsia="uk-UA"/>
        </w:rPr>
        <w:t>П</w:t>
      </w:r>
      <w:r w:rsidRPr="00CB4ADE">
        <w:rPr>
          <w:sz w:val="28"/>
          <w:szCs w:val="28"/>
          <w:lang w:eastAsia="uk-UA"/>
        </w:rPr>
        <w:t>рограми: зниження фінансового навантаження на співвласників будинків під час придбання таких приладів.</w:t>
      </w:r>
    </w:p>
    <w:p w14:paraId="18433039" w14:textId="77777777" w:rsidR="006A25F8" w:rsidRPr="00CB4ADE" w:rsidRDefault="006A25F8" w:rsidP="00CB4A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uk-UA"/>
        </w:rPr>
      </w:pPr>
      <w:r w:rsidRPr="00CB4ADE">
        <w:rPr>
          <w:sz w:val="28"/>
          <w:szCs w:val="28"/>
          <w:lang w:eastAsia="uk-UA"/>
        </w:rPr>
        <w:t> </w:t>
      </w:r>
    </w:p>
    <w:p w14:paraId="649DB752" w14:textId="490D7252" w:rsidR="006A25F8" w:rsidRPr="00CB4ADE" w:rsidRDefault="006A25F8" w:rsidP="00CB4ADE">
      <w:pPr>
        <w:shd w:val="clear" w:color="auto" w:fill="FFFFFF"/>
        <w:jc w:val="center"/>
        <w:rPr>
          <w:sz w:val="28"/>
          <w:szCs w:val="28"/>
          <w:lang w:eastAsia="uk-UA"/>
        </w:rPr>
      </w:pPr>
      <w:r w:rsidRPr="00CB4ADE">
        <w:rPr>
          <w:sz w:val="28"/>
          <w:szCs w:val="28"/>
          <w:lang w:eastAsia="uk-UA"/>
        </w:rPr>
        <w:t>4. Механізм виконання Програми</w:t>
      </w:r>
    </w:p>
    <w:p w14:paraId="1A52C67B" w14:textId="77777777" w:rsidR="00940B1A" w:rsidRDefault="00940B1A" w:rsidP="00CB4ADE">
      <w:pPr>
        <w:shd w:val="clear" w:color="auto" w:fill="FFFFFF"/>
        <w:ind w:firstLine="567"/>
        <w:jc w:val="both"/>
        <w:rPr>
          <w:sz w:val="28"/>
          <w:szCs w:val="28"/>
          <w:lang w:eastAsia="uk-UA"/>
        </w:rPr>
      </w:pPr>
    </w:p>
    <w:p w14:paraId="118EC2F9" w14:textId="0BAA2B7B" w:rsidR="006A25F8" w:rsidRPr="00CB4ADE" w:rsidRDefault="006A25F8" w:rsidP="00CB4ADE">
      <w:pPr>
        <w:shd w:val="clear" w:color="auto" w:fill="FFFFFF"/>
        <w:ind w:firstLine="567"/>
        <w:jc w:val="both"/>
        <w:rPr>
          <w:sz w:val="28"/>
          <w:szCs w:val="28"/>
          <w:lang w:eastAsia="uk-UA"/>
        </w:rPr>
      </w:pPr>
      <w:r w:rsidRPr="00CB4ADE">
        <w:rPr>
          <w:sz w:val="28"/>
          <w:szCs w:val="28"/>
          <w:lang w:eastAsia="uk-UA"/>
        </w:rPr>
        <w:t>Конкретний механізм виконання Програми затверджується рішенням виконавчого комітету Миколаївської міської ради.</w:t>
      </w:r>
    </w:p>
    <w:p w14:paraId="2CDA7970" w14:textId="77777777" w:rsidR="006A25F8" w:rsidRPr="00CB4ADE" w:rsidRDefault="006A25F8" w:rsidP="00CB4ADE">
      <w:pPr>
        <w:shd w:val="clear" w:color="auto" w:fill="FFFFFF"/>
        <w:ind w:firstLine="567"/>
        <w:jc w:val="both"/>
        <w:rPr>
          <w:sz w:val="28"/>
          <w:szCs w:val="28"/>
          <w:lang w:eastAsia="uk-UA"/>
        </w:rPr>
      </w:pPr>
      <w:r w:rsidRPr="00CB4ADE">
        <w:rPr>
          <w:sz w:val="28"/>
          <w:szCs w:val="28"/>
          <w:lang w:eastAsia="uk-UA"/>
        </w:rPr>
        <w:t>У механізмі виконання Програми визначається процедура прийняття заявок на компенсацію, порядок їх розгляду та подальшого виконання.</w:t>
      </w:r>
    </w:p>
    <w:p w14:paraId="1987D94E" w14:textId="77777777" w:rsidR="00940B1A" w:rsidRDefault="00940B1A" w:rsidP="00CB4ADE">
      <w:pPr>
        <w:shd w:val="clear" w:color="auto" w:fill="FFFFFF"/>
        <w:jc w:val="center"/>
        <w:rPr>
          <w:sz w:val="28"/>
          <w:szCs w:val="28"/>
          <w:lang w:eastAsia="uk-UA"/>
        </w:rPr>
      </w:pPr>
    </w:p>
    <w:p w14:paraId="54719341" w14:textId="74952A62" w:rsidR="006A25F8" w:rsidRPr="00CB4ADE" w:rsidRDefault="006A25F8" w:rsidP="00CB4ADE">
      <w:pPr>
        <w:shd w:val="clear" w:color="auto" w:fill="FFFFFF"/>
        <w:jc w:val="center"/>
        <w:rPr>
          <w:sz w:val="28"/>
          <w:szCs w:val="28"/>
          <w:lang w:eastAsia="uk-UA"/>
        </w:rPr>
      </w:pPr>
      <w:r w:rsidRPr="00CB4ADE">
        <w:rPr>
          <w:sz w:val="28"/>
          <w:szCs w:val="28"/>
          <w:lang w:eastAsia="uk-UA"/>
        </w:rPr>
        <w:t>5. Обґрунтування шляхів і засобів розв'язання проблеми, обсягів та джерел фінансування; строки та етапи виконання Програми</w:t>
      </w:r>
    </w:p>
    <w:p w14:paraId="51D73B5E" w14:textId="77777777" w:rsidR="00940B1A" w:rsidRDefault="00940B1A" w:rsidP="00CB4ADE">
      <w:pPr>
        <w:shd w:val="clear" w:color="auto" w:fill="FFFFFF"/>
        <w:ind w:firstLine="567"/>
        <w:jc w:val="both"/>
        <w:rPr>
          <w:sz w:val="28"/>
          <w:szCs w:val="28"/>
          <w:lang w:eastAsia="uk-UA"/>
        </w:rPr>
      </w:pPr>
    </w:p>
    <w:p w14:paraId="242B0F17" w14:textId="7D03905C" w:rsidR="006A25F8" w:rsidRPr="00CB4ADE" w:rsidRDefault="006A25F8" w:rsidP="00CB4ADE">
      <w:pPr>
        <w:shd w:val="clear" w:color="auto" w:fill="FFFFFF"/>
        <w:ind w:firstLine="567"/>
        <w:jc w:val="both"/>
        <w:rPr>
          <w:sz w:val="28"/>
          <w:szCs w:val="28"/>
          <w:lang w:eastAsia="uk-UA"/>
        </w:rPr>
      </w:pPr>
      <w:r w:rsidRPr="00CB4ADE">
        <w:rPr>
          <w:sz w:val="28"/>
          <w:szCs w:val="28"/>
          <w:lang w:eastAsia="uk-UA"/>
        </w:rPr>
        <w:t>Шляхом і засобом розв’язання проблеми відсутності (часткової відсутності) електропостачання є закупівля електрогенераторів та портативних електростанцій у багатоквартирні будинки, які в залежності від потужності зможуть забезпечити певну базову кількість потреб мешканців відповідного багатоквартирного будинку.</w:t>
      </w:r>
    </w:p>
    <w:p w14:paraId="22EE9D1B" w14:textId="23E78038"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Електрогенератори та портативні електростанції не є альтернативою електропостачання, а мають на меті забезпечити покриття хоча б частково потреб населення (можливість забезпечення опалення певного приміщення загального користування, можливість забезпечення зарядки гаджетів мешканців будинку, підігріву певної кількості води для приготування їжі та чаю (актуально для тих мешканців, що не мають газопостачання через ті чи інші причини).</w:t>
      </w:r>
    </w:p>
    <w:p w14:paraId="370DCDAE"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lastRenderedPageBreak/>
        <w:t>Фінансування Програми здійснюється за рахунок коштів бюджету Миколаївської міської територіальної громади, коштів Учасників Програми та інших джерел, не заборонених законодавством України.</w:t>
      </w:r>
    </w:p>
    <w:p w14:paraId="279860E2"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Обсяг видатків на реалізацію Програми за рахунок коштів бюджету Миколаївської міської територіальної громади проводиться у межах коштів, передбачених на відповідний бюджетний період.</w:t>
      </w:r>
    </w:p>
    <w:p w14:paraId="1BC97B52"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Програма приймається зі строком дії на 2024-2025 роки і має на меті забезпечити наявність максимальної кількості електрогенераторів та портативних електростанцій у багатоквартирних житлових будинках.</w:t>
      </w:r>
    </w:p>
    <w:p w14:paraId="1B8CBBA1" w14:textId="77777777" w:rsidR="006A25F8" w:rsidRPr="00CB4ADE" w:rsidRDefault="006A25F8" w:rsidP="00940B1A">
      <w:pPr>
        <w:shd w:val="clear" w:color="auto" w:fill="FFFFFF"/>
        <w:spacing w:line="252" w:lineRule="auto"/>
        <w:jc w:val="both"/>
        <w:rPr>
          <w:sz w:val="28"/>
          <w:szCs w:val="28"/>
          <w:lang w:eastAsia="uk-UA"/>
        </w:rPr>
      </w:pPr>
      <w:r w:rsidRPr="00CB4ADE">
        <w:rPr>
          <w:sz w:val="28"/>
          <w:szCs w:val="28"/>
          <w:lang w:eastAsia="uk-UA"/>
        </w:rPr>
        <w:t> </w:t>
      </w:r>
    </w:p>
    <w:p w14:paraId="0106C3DE" w14:textId="77777777" w:rsidR="006A25F8" w:rsidRPr="00CB4ADE" w:rsidRDefault="006A25F8" w:rsidP="00940B1A">
      <w:pPr>
        <w:shd w:val="clear" w:color="auto" w:fill="FFFFFF"/>
        <w:spacing w:line="252" w:lineRule="auto"/>
        <w:jc w:val="center"/>
        <w:rPr>
          <w:sz w:val="28"/>
          <w:szCs w:val="28"/>
          <w:lang w:eastAsia="uk-UA"/>
        </w:rPr>
      </w:pPr>
      <w:r w:rsidRPr="00CB4ADE">
        <w:rPr>
          <w:sz w:val="28"/>
          <w:szCs w:val="28"/>
          <w:lang w:eastAsia="uk-UA"/>
        </w:rPr>
        <w:t>6. Перелік завдань і заходів Програми та результативні показники</w:t>
      </w:r>
    </w:p>
    <w:p w14:paraId="2F1592DB" w14:textId="77777777" w:rsidR="00940B1A" w:rsidRDefault="00940B1A" w:rsidP="00940B1A">
      <w:pPr>
        <w:shd w:val="clear" w:color="auto" w:fill="FFFFFF"/>
        <w:spacing w:line="252" w:lineRule="auto"/>
        <w:ind w:firstLine="567"/>
        <w:jc w:val="both"/>
        <w:rPr>
          <w:sz w:val="28"/>
          <w:szCs w:val="28"/>
          <w:lang w:eastAsia="uk-UA"/>
        </w:rPr>
      </w:pPr>
    </w:p>
    <w:p w14:paraId="7B94CDD9" w14:textId="032EA250"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Завдання Програми зводиться до вирішення питання наявності (часткової наявності) електропостачання в багатоквартирних будинках міста Миколаєва.</w:t>
      </w:r>
    </w:p>
    <w:p w14:paraId="16A9F280"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Виконання завдань Програми надасть можливість:</w:t>
      </w:r>
    </w:p>
    <w:p w14:paraId="10C8D07A" w14:textId="0CC624B8"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 зменшити негативні наслідки, пов’язані з відсутністю електропостачання або його перебоями;</w:t>
      </w:r>
    </w:p>
    <w:p w14:paraId="02F27FBD"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 в окремих випадках забезпечити теплопостачання (у будинках, де має місце власна котельня) навіть в умовах відсутності електропостачання;</w:t>
      </w:r>
    </w:p>
    <w:p w14:paraId="2C1B179B" w14:textId="287B4DBC"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 забезпечити безперервне отримання базових потреб мешканців міста Миколаєва, пов’язаних з нормальним проживанням у багатоквартирних будинках.</w:t>
      </w:r>
    </w:p>
    <w:p w14:paraId="266553A7" w14:textId="1EA76D24"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 xml:space="preserve">На сьогодні прогнозовану кількість електрогенераторів та портативних електростанцій, вартість яких буде частково компенсована за рахунок коштів місцевого бюджету, визначити не є можливим у зв’язку з тим, що велика кількість багатоквартирних будинків наразі заселена лише частково (або взагалі не заселена). Крім того, фінансовий стан управителів та ОСББ на сьогодні не є сталим, а тому все залежить виключно від ініціативи мешканців багатоквартирних будинків, </w:t>
      </w:r>
      <w:r w:rsidR="006A3FF5">
        <w:rPr>
          <w:sz w:val="28"/>
          <w:szCs w:val="28"/>
          <w:lang w:eastAsia="uk-UA"/>
        </w:rPr>
        <w:t>у</w:t>
      </w:r>
      <w:r w:rsidRPr="00CB4ADE">
        <w:rPr>
          <w:sz w:val="28"/>
          <w:szCs w:val="28"/>
          <w:lang w:eastAsia="uk-UA"/>
        </w:rPr>
        <w:t xml:space="preserve"> частині їх можливостей в умовах сьогодення.</w:t>
      </w:r>
    </w:p>
    <w:p w14:paraId="1846FCF2"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Результативними показниками виконання Програми є:</w:t>
      </w:r>
    </w:p>
    <w:p w14:paraId="76628A21"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 кількість багатоквартирних житлових будинків, які будуть забезпечені альтернативним джерелом електропостачання;</w:t>
      </w:r>
    </w:p>
    <w:p w14:paraId="3D5A195C"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 орієнтовна кількість мешканців міста, які будуть забезпечені альтернативним джерелом електропостачання;</w:t>
      </w:r>
    </w:p>
    <w:p w14:paraId="448BC48D"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 кількість електрогенераторів та портативних електростанцій, вартість яких частково компенсована;</w:t>
      </w:r>
    </w:p>
    <w:p w14:paraId="41001ECD"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 кількість грошових коштів, які будуть зекономлені Учасниками Програми.</w:t>
      </w:r>
    </w:p>
    <w:p w14:paraId="3CAA868C" w14:textId="77777777" w:rsidR="006A25F8" w:rsidRPr="00CB4ADE" w:rsidRDefault="006A25F8" w:rsidP="00940B1A">
      <w:pPr>
        <w:shd w:val="clear" w:color="auto" w:fill="FFFFFF"/>
        <w:spacing w:line="252" w:lineRule="auto"/>
        <w:ind w:firstLine="567"/>
        <w:jc w:val="both"/>
        <w:rPr>
          <w:sz w:val="28"/>
          <w:szCs w:val="28"/>
          <w:lang w:eastAsia="uk-UA"/>
        </w:rPr>
      </w:pPr>
      <w:r w:rsidRPr="00CB4ADE">
        <w:rPr>
          <w:sz w:val="28"/>
          <w:szCs w:val="28"/>
          <w:lang w:eastAsia="uk-UA"/>
        </w:rPr>
        <w:t xml:space="preserve">Забезпечення співвласників багатоквартирних будинків аварійним електропостачанням для уможливлення функціонування (часткове функціонування) </w:t>
      </w:r>
      <w:proofErr w:type="spellStart"/>
      <w:r w:rsidRPr="00CB4ADE">
        <w:rPr>
          <w:sz w:val="28"/>
          <w:szCs w:val="28"/>
          <w:lang w:eastAsia="uk-UA"/>
        </w:rPr>
        <w:t>внутрішньобудинкових</w:t>
      </w:r>
      <w:proofErr w:type="spellEnd"/>
      <w:r w:rsidRPr="00CB4ADE">
        <w:rPr>
          <w:sz w:val="28"/>
          <w:szCs w:val="28"/>
          <w:lang w:eastAsia="uk-UA"/>
        </w:rPr>
        <w:t xml:space="preserve"> систем, у тому числі опалення у випадку відсутності електропостачання.</w:t>
      </w:r>
    </w:p>
    <w:p w14:paraId="74F88E29" w14:textId="77777777" w:rsidR="006A25F8" w:rsidRPr="00CB4ADE" w:rsidRDefault="006A25F8" w:rsidP="00CB4ADE">
      <w:pPr>
        <w:shd w:val="clear" w:color="auto" w:fill="FFFFFF"/>
        <w:ind w:firstLine="567"/>
        <w:jc w:val="both"/>
        <w:rPr>
          <w:sz w:val="28"/>
          <w:szCs w:val="28"/>
          <w:lang w:eastAsia="uk-UA"/>
        </w:rPr>
      </w:pPr>
    </w:p>
    <w:p w14:paraId="7E72AAE9" w14:textId="73F56ADE" w:rsidR="006A25F8" w:rsidRPr="00CB4ADE" w:rsidRDefault="006A25F8" w:rsidP="00647B28">
      <w:pPr>
        <w:pageBreakBefore/>
        <w:jc w:val="center"/>
        <w:rPr>
          <w:sz w:val="28"/>
          <w:szCs w:val="28"/>
        </w:rPr>
      </w:pPr>
      <w:r w:rsidRPr="00CB4ADE">
        <w:rPr>
          <w:sz w:val="28"/>
          <w:szCs w:val="28"/>
        </w:rPr>
        <w:lastRenderedPageBreak/>
        <w:t>Перелік результативних показників виконання Програми</w:t>
      </w:r>
    </w:p>
    <w:p w14:paraId="10139BC4" w14:textId="77777777" w:rsidR="006A25F8" w:rsidRPr="00CB4ADE" w:rsidRDefault="006A25F8" w:rsidP="00CB4ADE">
      <w:pPr>
        <w:shd w:val="clear" w:color="auto" w:fill="FFFFFF"/>
        <w:ind w:firstLine="567"/>
        <w:jc w:val="both"/>
        <w:rPr>
          <w:sz w:val="28"/>
          <w:szCs w:val="28"/>
          <w:lang w:eastAsia="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9"/>
        <w:gridCol w:w="1417"/>
        <w:gridCol w:w="1276"/>
        <w:gridCol w:w="1984"/>
      </w:tblGrid>
      <w:tr w:rsidR="006A25F8" w:rsidRPr="00CB4ADE" w14:paraId="269C3B02" w14:textId="77777777" w:rsidTr="006B3B44">
        <w:trPr>
          <w:trHeight w:val="284"/>
        </w:trPr>
        <w:tc>
          <w:tcPr>
            <w:tcW w:w="4849" w:type="dxa"/>
            <w:vMerge w:val="restart"/>
            <w:vAlign w:val="center"/>
          </w:tcPr>
          <w:p w14:paraId="5B4B7010" w14:textId="77777777" w:rsidR="006A25F8" w:rsidRPr="00CB4ADE" w:rsidRDefault="006A25F8" w:rsidP="00C47927">
            <w:pPr>
              <w:spacing w:line="252" w:lineRule="auto"/>
              <w:jc w:val="center"/>
              <w:rPr>
                <w:sz w:val="28"/>
                <w:szCs w:val="28"/>
              </w:rPr>
            </w:pPr>
            <w:r w:rsidRPr="00CB4ADE">
              <w:rPr>
                <w:sz w:val="28"/>
                <w:szCs w:val="28"/>
              </w:rPr>
              <w:t>Назва показника</w:t>
            </w:r>
          </w:p>
        </w:tc>
        <w:tc>
          <w:tcPr>
            <w:tcW w:w="1417" w:type="dxa"/>
            <w:vMerge w:val="restart"/>
            <w:vAlign w:val="center"/>
          </w:tcPr>
          <w:p w14:paraId="7817090D" w14:textId="77777777" w:rsidR="006A25F8" w:rsidRPr="00CB4ADE" w:rsidRDefault="006A25F8" w:rsidP="00C47927">
            <w:pPr>
              <w:spacing w:line="252" w:lineRule="auto"/>
              <w:jc w:val="center"/>
              <w:rPr>
                <w:sz w:val="28"/>
                <w:szCs w:val="28"/>
              </w:rPr>
            </w:pPr>
            <w:r w:rsidRPr="00CB4ADE">
              <w:rPr>
                <w:sz w:val="28"/>
                <w:szCs w:val="28"/>
              </w:rPr>
              <w:t>Одиниці виміру</w:t>
            </w:r>
          </w:p>
        </w:tc>
        <w:tc>
          <w:tcPr>
            <w:tcW w:w="3260" w:type="dxa"/>
            <w:gridSpan w:val="2"/>
            <w:vAlign w:val="center"/>
          </w:tcPr>
          <w:p w14:paraId="26C31F80" w14:textId="77777777" w:rsidR="006A25F8" w:rsidRPr="00CB4ADE" w:rsidRDefault="006A25F8" w:rsidP="00C47927">
            <w:pPr>
              <w:spacing w:line="252" w:lineRule="auto"/>
              <w:jc w:val="center"/>
              <w:rPr>
                <w:sz w:val="28"/>
                <w:szCs w:val="28"/>
              </w:rPr>
            </w:pPr>
            <w:r w:rsidRPr="00CB4ADE">
              <w:rPr>
                <w:sz w:val="28"/>
                <w:szCs w:val="28"/>
              </w:rPr>
              <w:t>Роки</w:t>
            </w:r>
          </w:p>
        </w:tc>
      </w:tr>
      <w:tr w:rsidR="006A25F8" w:rsidRPr="00CB4ADE" w14:paraId="086E9EF2" w14:textId="77777777" w:rsidTr="006B3B44">
        <w:trPr>
          <w:trHeight w:val="284"/>
        </w:trPr>
        <w:tc>
          <w:tcPr>
            <w:tcW w:w="4849" w:type="dxa"/>
            <w:vMerge/>
            <w:vAlign w:val="center"/>
          </w:tcPr>
          <w:p w14:paraId="52907678" w14:textId="77777777" w:rsidR="006A25F8" w:rsidRPr="00CB4ADE" w:rsidRDefault="006A25F8" w:rsidP="00C47927">
            <w:pPr>
              <w:spacing w:line="252" w:lineRule="auto"/>
              <w:jc w:val="both"/>
              <w:rPr>
                <w:sz w:val="28"/>
                <w:szCs w:val="28"/>
              </w:rPr>
            </w:pPr>
          </w:p>
        </w:tc>
        <w:tc>
          <w:tcPr>
            <w:tcW w:w="1417" w:type="dxa"/>
            <w:vMerge/>
            <w:vAlign w:val="center"/>
          </w:tcPr>
          <w:p w14:paraId="0B1DC305" w14:textId="77777777" w:rsidR="006A25F8" w:rsidRPr="00CB4ADE" w:rsidRDefault="006A25F8" w:rsidP="00C47927">
            <w:pPr>
              <w:spacing w:line="252" w:lineRule="auto"/>
              <w:jc w:val="both"/>
              <w:rPr>
                <w:sz w:val="28"/>
                <w:szCs w:val="28"/>
              </w:rPr>
            </w:pPr>
          </w:p>
        </w:tc>
        <w:tc>
          <w:tcPr>
            <w:tcW w:w="1276" w:type="dxa"/>
            <w:vAlign w:val="center"/>
          </w:tcPr>
          <w:p w14:paraId="0FCF6019" w14:textId="77777777" w:rsidR="006A25F8" w:rsidRPr="00CB4ADE" w:rsidRDefault="006A25F8" w:rsidP="00C47927">
            <w:pPr>
              <w:spacing w:line="252" w:lineRule="auto"/>
              <w:jc w:val="center"/>
              <w:rPr>
                <w:sz w:val="28"/>
                <w:szCs w:val="28"/>
              </w:rPr>
            </w:pPr>
            <w:r w:rsidRPr="00CB4ADE">
              <w:rPr>
                <w:sz w:val="28"/>
                <w:szCs w:val="28"/>
              </w:rPr>
              <w:t>2024</w:t>
            </w:r>
          </w:p>
        </w:tc>
        <w:tc>
          <w:tcPr>
            <w:tcW w:w="1984" w:type="dxa"/>
            <w:vAlign w:val="center"/>
          </w:tcPr>
          <w:p w14:paraId="21A66B49" w14:textId="77777777" w:rsidR="006A25F8" w:rsidRPr="00CB4ADE" w:rsidRDefault="006A25F8" w:rsidP="00C47927">
            <w:pPr>
              <w:spacing w:line="252" w:lineRule="auto"/>
              <w:jc w:val="center"/>
              <w:rPr>
                <w:sz w:val="28"/>
                <w:szCs w:val="28"/>
              </w:rPr>
            </w:pPr>
            <w:r w:rsidRPr="00CB4ADE">
              <w:rPr>
                <w:sz w:val="28"/>
                <w:szCs w:val="28"/>
              </w:rPr>
              <w:t>2025</w:t>
            </w:r>
          </w:p>
        </w:tc>
      </w:tr>
      <w:tr w:rsidR="006A25F8" w:rsidRPr="00CB4ADE" w14:paraId="1932DB0E" w14:textId="77777777" w:rsidTr="006B3B44">
        <w:trPr>
          <w:trHeight w:val="284"/>
        </w:trPr>
        <w:tc>
          <w:tcPr>
            <w:tcW w:w="4849" w:type="dxa"/>
            <w:vAlign w:val="center"/>
          </w:tcPr>
          <w:p w14:paraId="16D47213" w14:textId="77777777" w:rsidR="006A25F8" w:rsidRPr="00CB4ADE" w:rsidRDefault="006A25F8" w:rsidP="00C47927">
            <w:pPr>
              <w:spacing w:line="252" w:lineRule="auto"/>
              <w:rPr>
                <w:sz w:val="28"/>
                <w:szCs w:val="28"/>
              </w:rPr>
            </w:pPr>
            <w:r w:rsidRPr="00CB4ADE">
              <w:rPr>
                <w:sz w:val="28"/>
                <w:szCs w:val="28"/>
              </w:rPr>
              <w:t>Показник затрат</w:t>
            </w:r>
          </w:p>
        </w:tc>
        <w:tc>
          <w:tcPr>
            <w:tcW w:w="1417" w:type="dxa"/>
          </w:tcPr>
          <w:p w14:paraId="6F28F34E" w14:textId="77777777" w:rsidR="006A25F8" w:rsidRPr="00CB4ADE" w:rsidRDefault="006A25F8" w:rsidP="00C47927">
            <w:pPr>
              <w:spacing w:line="252" w:lineRule="auto"/>
              <w:jc w:val="both"/>
              <w:rPr>
                <w:sz w:val="28"/>
                <w:szCs w:val="28"/>
              </w:rPr>
            </w:pPr>
          </w:p>
        </w:tc>
        <w:tc>
          <w:tcPr>
            <w:tcW w:w="1276" w:type="dxa"/>
          </w:tcPr>
          <w:p w14:paraId="110ADE37" w14:textId="77777777" w:rsidR="006A25F8" w:rsidRPr="00CB4ADE" w:rsidRDefault="006A25F8" w:rsidP="00C47927">
            <w:pPr>
              <w:spacing w:line="252" w:lineRule="auto"/>
              <w:jc w:val="center"/>
              <w:rPr>
                <w:sz w:val="28"/>
                <w:szCs w:val="28"/>
              </w:rPr>
            </w:pPr>
          </w:p>
        </w:tc>
        <w:tc>
          <w:tcPr>
            <w:tcW w:w="1984" w:type="dxa"/>
            <w:vAlign w:val="center"/>
          </w:tcPr>
          <w:p w14:paraId="68FBA697" w14:textId="77777777" w:rsidR="006A25F8" w:rsidRPr="00CB4ADE" w:rsidRDefault="006A25F8" w:rsidP="00C47927">
            <w:pPr>
              <w:spacing w:line="252" w:lineRule="auto"/>
              <w:jc w:val="center"/>
              <w:rPr>
                <w:sz w:val="28"/>
                <w:szCs w:val="28"/>
              </w:rPr>
            </w:pPr>
          </w:p>
        </w:tc>
      </w:tr>
      <w:tr w:rsidR="006A25F8" w:rsidRPr="00CB4ADE" w14:paraId="619C81DF" w14:textId="77777777" w:rsidTr="006B3B44">
        <w:trPr>
          <w:trHeight w:val="284"/>
        </w:trPr>
        <w:tc>
          <w:tcPr>
            <w:tcW w:w="4849" w:type="dxa"/>
            <w:vAlign w:val="center"/>
          </w:tcPr>
          <w:p w14:paraId="4F0A66A7" w14:textId="77777777" w:rsidR="006A25F8" w:rsidRPr="00CB4ADE" w:rsidRDefault="006A25F8" w:rsidP="00C47927">
            <w:pPr>
              <w:spacing w:line="252" w:lineRule="auto"/>
              <w:rPr>
                <w:sz w:val="28"/>
                <w:szCs w:val="28"/>
              </w:rPr>
            </w:pPr>
            <w:r w:rsidRPr="00CB4ADE">
              <w:rPr>
                <w:sz w:val="28"/>
                <w:szCs w:val="28"/>
              </w:rPr>
              <w:t>Обсяг ресурсів, усього</w:t>
            </w:r>
          </w:p>
        </w:tc>
        <w:tc>
          <w:tcPr>
            <w:tcW w:w="1417" w:type="dxa"/>
          </w:tcPr>
          <w:p w14:paraId="5D10E1D8" w14:textId="77777777" w:rsidR="006A25F8" w:rsidRPr="00CB4ADE" w:rsidRDefault="006A25F8" w:rsidP="00C47927">
            <w:pPr>
              <w:spacing w:line="252" w:lineRule="auto"/>
              <w:jc w:val="center"/>
              <w:rPr>
                <w:sz w:val="28"/>
                <w:szCs w:val="28"/>
              </w:rPr>
            </w:pPr>
            <w:r w:rsidRPr="00CB4ADE">
              <w:rPr>
                <w:sz w:val="28"/>
                <w:szCs w:val="28"/>
              </w:rPr>
              <w:t>тис. грн</w:t>
            </w:r>
          </w:p>
        </w:tc>
        <w:tc>
          <w:tcPr>
            <w:tcW w:w="1276" w:type="dxa"/>
          </w:tcPr>
          <w:p w14:paraId="6BB4F8C1" w14:textId="77777777" w:rsidR="006A25F8" w:rsidRPr="00CB4ADE" w:rsidRDefault="006A25F8" w:rsidP="00C47927">
            <w:pPr>
              <w:spacing w:line="252" w:lineRule="auto"/>
              <w:jc w:val="center"/>
              <w:rPr>
                <w:sz w:val="28"/>
                <w:szCs w:val="28"/>
              </w:rPr>
            </w:pPr>
            <w:r w:rsidRPr="00CB4ADE">
              <w:rPr>
                <w:sz w:val="28"/>
                <w:szCs w:val="28"/>
              </w:rPr>
              <w:t>-</w:t>
            </w:r>
          </w:p>
        </w:tc>
        <w:tc>
          <w:tcPr>
            <w:tcW w:w="1984" w:type="dxa"/>
            <w:vAlign w:val="center"/>
          </w:tcPr>
          <w:p w14:paraId="18B7E36D" w14:textId="77777777" w:rsidR="006A25F8" w:rsidRPr="00CB4ADE" w:rsidRDefault="006A25F8" w:rsidP="00C47927">
            <w:pPr>
              <w:spacing w:line="252" w:lineRule="auto"/>
              <w:jc w:val="center"/>
              <w:rPr>
                <w:sz w:val="28"/>
                <w:szCs w:val="28"/>
              </w:rPr>
            </w:pPr>
            <w:r w:rsidRPr="00CB4ADE">
              <w:rPr>
                <w:sz w:val="28"/>
                <w:szCs w:val="28"/>
              </w:rPr>
              <w:t>1500</w:t>
            </w:r>
          </w:p>
        </w:tc>
      </w:tr>
      <w:tr w:rsidR="006A25F8" w:rsidRPr="00CB4ADE" w14:paraId="52CCC059" w14:textId="77777777" w:rsidTr="006B3B44">
        <w:trPr>
          <w:trHeight w:val="284"/>
        </w:trPr>
        <w:tc>
          <w:tcPr>
            <w:tcW w:w="4849" w:type="dxa"/>
            <w:vAlign w:val="center"/>
          </w:tcPr>
          <w:p w14:paraId="4C2F2778" w14:textId="77777777" w:rsidR="006A25F8" w:rsidRPr="00CB4ADE" w:rsidRDefault="006A25F8" w:rsidP="00C47927">
            <w:pPr>
              <w:spacing w:line="252" w:lineRule="auto"/>
              <w:rPr>
                <w:sz w:val="28"/>
                <w:szCs w:val="28"/>
              </w:rPr>
            </w:pPr>
            <w:r w:rsidRPr="00CB4ADE">
              <w:rPr>
                <w:sz w:val="28"/>
                <w:szCs w:val="28"/>
              </w:rPr>
              <w:t>Показник якості</w:t>
            </w:r>
          </w:p>
        </w:tc>
        <w:tc>
          <w:tcPr>
            <w:tcW w:w="1417" w:type="dxa"/>
          </w:tcPr>
          <w:p w14:paraId="480A102B" w14:textId="77777777" w:rsidR="006A25F8" w:rsidRPr="00CB4ADE" w:rsidRDefault="006A25F8" w:rsidP="00C47927">
            <w:pPr>
              <w:spacing w:line="252" w:lineRule="auto"/>
              <w:jc w:val="both"/>
              <w:rPr>
                <w:sz w:val="28"/>
                <w:szCs w:val="28"/>
              </w:rPr>
            </w:pPr>
          </w:p>
        </w:tc>
        <w:tc>
          <w:tcPr>
            <w:tcW w:w="1276" w:type="dxa"/>
          </w:tcPr>
          <w:p w14:paraId="451B18D6" w14:textId="77777777" w:rsidR="006A25F8" w:rsidRPr="00CB4ADE" w:rsidRDefault="006A25F8" w:rsidP="00C47927">
            <w:pPr>
              <w:spacing w:line="252" w:lineRule="auto"/>
              <w:jc w:val="center"/>
              <w:rPr>
                <w:sz w:val="28"/>
                <w:szCs w:val="28"/>
              </w:rPr>
            </w:pPr>
          </w:p>
        </w:tc>
        <w:tc>
          <w:tcPr>
            <w:tcW w:w="1984" w:type="dxa"/>
          </w:tcPr>
          <w:p w14:paraId="3B94B411" w14:textId="77777777" w:rsidR="006A25F8" w:rsidRPr="00CB4ADE" w:rsidRDefault="006A25F8" w:rsidP="00C47927">
            <w:pPr>
              <w:spacing w:line="252" w:lineRule="auto"/>
              <w:jc w:val="center"/>
              <w:rPr>
                <w:sz w:val="28"/>
                <w:szCs w:val="28"/>
              </w:rPr>
            </w:pPr>
          </w:p>
        </w:tc>
      </w:tr>
      <w:tr w:rsidR="006A25F8" w:rsidRPr="00CB4ADE" w14:paraId="407E33ED" w14:textId="77777777" w:rsidTr="006B3B44">
        <w:trPr>
          <w:trHeight w:val="284"/>
        </w:trPr>
        <w:tc>
          <w:tcPr>
            <w:tcW w:w="4849" w:type="dxa"/>
            <w:vAlign w:val="center"/>
          </w:tcPr>
          <w:p w14:paraId="13FBFDD0" w14:textId="2082E2A4" w:rsidR="006A25F8" w:rsidRPr="00CB4ADE" w:rsidRDefault="006A3FF5" w:rsidP="00C47927">
            <w:pPr>
              <w:spacing w:line="252" w:lineRule="auto"/>
              <w:rPr>
                <w:sz w:val="28"/>
                <w:szCs w:val="28"/>
              </w:rPr>
            </w:pPr>
            <w:r>
              <w:rPr>
                <w:sz w:val="28"/>
                <w:szCs w:val="28"/>
                <w:lang w:eastAsia="uk-UA"/>
              </w:rPr>
              <w:t>К</w:t>
            </w:r>
            <w:r w:rsidR="006A25F8" w:rsidRPr="00CB4ADE">
              <w:rPr>
                <w:sz w:val="28"/>
                <w:szCs w:val="28"/>
                <w:lang w:eastAsia="uk-UA"/>
              </w:rPr>
              <w:t>омпенсація вартості електрогенераторів та портативних електростанцій до потреби</w:t>
            </w:r>
          </w:p>
        </w:tc>
        <w:tc>
          <w:tcPr>
            <w:tcW w:w="1417" w:type="dxa"/>
          </w:tcPr>
          <w:p w14:paraId="4544C21E" w14:textId="77777777" w:rsidR="006A25F8" w:rsidRPr="00CB4ADE" w:rsidRDefault="006A25F8" w:rsidP="00C47927">
            <w:pPr>
              <w:spacing w:line="252" w:lineRule="auto"/>
              <w:jc w:val="center"/>
              <w:rPr>
                <w:sz w:val="28"/>
                <w:szCs w:val="28"/>
              </w:rPr>
            </w:pPr>
            <w:r w:rsidRPr="00CB4ADE">
              <w:rPr>
                <w:sz w:val="28"/>
                <w:szCs w:val="28"/>
              </w:rPr>
              <w:t>%</w:t>
            </w:r>
          </w:p>
        </w:tc>
        <w:tc>
          <w:tcPr>
            <w:tcW w:w="1276" w:type="dxa"/>
          </w:tcPr>
          <w:p w14:paraId="79D7E385" w14:textId="77777777" w:rsidR="006A25F8" w:rsidRPr="00CB4ADE" w:rsidRDefault="006A25F8" w:rsidP="00C47927">
            <w:pPr>
              <w:spacing w:line="252" w:lineRule="auto"/>
              <w:jc w:val="center"/>
              <w:rPr>
                <w:sz w:val="28"/>
                <w:szCs w:val="28"/>
              </w:rPr>
            </w:pPr>
            <w:r w:rsidRPr="00CB4ADE">
              <w:rPr>
                <w:sz w:val="28"/>
                <w:szCs w:val="28"/>
              </w:rPr>
              <w:t>-</w:t>
            </w:r>
          </w:p>
        </w:tc>
        <w:tc>
          <w:tcPr>
            <w:tcW w:w="1984" w:type="dxa"/>
          </w:tcPr>
          <w:p w14:paraId="6A40515C" w14:textId="77777777" w:rsidR="006A25F8" w:rsidRPr="00CB4ADE" w:rsidRDefault="006A25F8" w:rsidP="00C47927">
            <w:pPr>
              <w:spacing w:line="252" w:lineRule="auto"/>
              <w:jc w:val="center"/>
              <w:rPr>
                <w:sz w:val="28"/>
                <w:szCs w:val="28"/>
              </w:rPr>
            </w:pPr>
            <w:r w:rsidRPr="00CB4ADE">
              <w:rPr>
                <w:sz w:val="28"/>
                <w:szCs w:val="28"/>
              </w:rPr>
              <w:t>100</w:t>
            </w:r>
          </w:p>
        </w:tc>
      </w:tr>
    </w:tbl>
    <w:p w14:paraId="449AEE74" w14:textId="77777777" w:rsidR="006A25F8" w:rsidRPr="00CB4ADE" w:rsidRDefault="006A25F8" w:rsidP="00CB4ADE">
      <w:pPr>
        <w:shd w:val="clear" w:color="auto" w:fill="FFFFFF"/>
        <w:jc w:val="both"/>
        <w:rPr>
          <w:sz w:val="28"/>
          <w:szCs w:val="28"/>
          <w:lang w:eastAsia="uk-UA"/>
        </w:rPr>
      </w:pPr>
    </w:p>
    <w:p w14:paraId="06BAAC70" w14:textId="77777777" w:rsidR="006A25F8" w:rsidRPr="00CB4ADE" w:rsidRDefault="006A25F8" w:rsidP="00CB4ADE">
      <w:pPr>
        <w:shd w:val="clear" w:color="auto" w:fill="FFFFFF"/>
        <w:jc w:val="center"/>
        <w:rPr>
          <w:sz w:val="28"/>
          <w:szCs w:val="28"/>
          <w:lang w:eastAsia="uk-UA"/>
        </w:rPr>
      </w:pPr>
      <w:r w:rsidRPr="00CB4ADE">
        <w:rPr>
          <w:sz w:val="28"/>
          <w:szCs w:val="28"/>
          <w:lang w:eastAsia="uk-UA"/>
        </w:rPr>
        <w:t>7. Напрями діяльності та заходи Програми</w:t>
      </w:r>
    </w:p>
    <w:p w14:paraId="37AFD84D" w14:textId="77777777" w:rsidR="00647B28" w:rsidRDefault="00647B28" w:rsidP="00CB4A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lang w:eastAsia="uk-UA"/>
        </w:rPr>
      </w:pPr>
    </w:p>
    <w:p w14:paraId="4276056D" w14:textId="207B7AD5" w:rsidR="006A25F8" w:rsidRPr="00CB4ADE" w:rsidRDefault="006A25F8" w:rsidP="00647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uk-UA"/>
        </w:rPr>
      </w:pPr>
      <w:r w:rsidRPr="00CB4ADE">
        <w:rPr>
          <w:sz w:val="28"/>
          <w:szCs w:val="28"/>
          <w:lang w:eastAsia="uk-UA"/>
        </w:rPr>
        <w:t>На виконання комплексу завдань визначено, що у разі закупівлі Учасниками Програми електрогенераторів та портативних електростанцій після 01.06.2023 для потреб мешканців багатоквартирного будинку, містом здійснюється часткова компенсація вартості закупівлі таких електрогенераторів та портативних електростанцій (50% від вартості ел</w:t>
      </w:r>
      <w:r w:rsidR="00D85B23" w:rsidRPr="00CB4ADE">
        <w:rPr>
          <w:sz w:val="28"/>
          <w:szCs w:val="28"/>
          <w:lang w:eastAsia="uk-UA"/>
        </w:rPr>
        <w:t>ектрогенератора, але не більше 5</w:t>
      </w:r>
      <w:r w:rsidRPr="00CB4ADE">
        <w:rPr>
          <w:sz w:val="28"/>
          <w:szCs w:val="28"/>
          <w:lang w:eastAsia="uk-UA"/>
        </w:rPr>
        <w:t xml:space="preserve">0 тис. грн, та 50% від вартості портативної електростанції, але не більше </w:t>
      </w:r>
      <w:r w:rsidR="00D85B23" w:rsidRPr="00CB4ADE">
        <w:rPr>
          <w:sz w:val="28"/>
          <w:szCs w:val="28"/>
          <w:lang w:eastAsia="uk-UA"/>
        </w:rPr>
        <w:t>6</w:t>
      </w:r>
      <w:r w:rsidRPr="00CB4ADE">
        <w:rPr>
          <w:sz w:val="28"/>
          <w:szCs w:val="28"/>
          <w:lang w:eastAsia="uk-UA"/>
        </w:rPr>
        <w:t>0 тис. грн), окрім тих, хто отримав компенсацію згідно з рішенням</w:t>
      </w:r>
      <w:r w:rsidR="00A60118">
        <w:rPr>
          <w:sz w:val="28"/>
          <w:szCs w:val="28"/>
          <w:lang w:eastAsia="uk-UA"/>
        </w:rPr>
        <w:t>и</w:t>
      </w:r>
      <w:r w:rsidRPr="00CB4ADE">
        <w:rPr>
          <w:sz w:val="28"/>
          <w:szCs w:val="28"/>
          <w:lang w:eastAsia="uk-UA"/>
        </w:rPr>
        <w:t xml:space="preserve"> міської ради від 27.12.2022 № 16/3 «Про затвердження Програми 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2022-2023 років»</w:t>
      </w:r>
      <w:r w:rsidR="00A60118">
        <w:rPr>
          <w:sz w:val="28"/>
          <w:szCs w:val="28"/>
          <w:lang w:eastAsia="uk-UA"/>
        </w:rPr>
        <w:t>,</w:t>
      </w:r>
      <w:r w:rsidRPr="00CB4ADE">
        <w:rPr>
          <w:sz w:val="28"/>
          <w:szCs w:val="28"/>
          <w:lang w:eastAsia="uk-UA"/>
        </w:rPr>
        <w:t xml:space="preserve"> від 23.12.2023 №</w:t>
      </w:r>
      <w:r w:rsidR="00C47927">
        <w:rPr>
          <w:sz w:val="28"/>
          <w:szCs w:val="28"/>
          <w:lang w:eastAsia="uk-UA"/>
        </w:rPr>
        <w:t> </w:t>
      </w:r>
      <w:r w:rsidRPr="00CB4ADE">
        <w:rPr>
          <w:sz w:val="28"/>
          <w:szCs w:val="28"/>
          <w:lang w:eastAsia="uk-UA"/>
        </w:rPr>
        <w:t>27/4 «Про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2023-2024 років»  (додаток</w:t>
      </w:r>
      <w:r w:rsidR="00A60118">
        <w:rPr>
          <w:sz w:val="28"/>
          <w:szCs w:val="28"/>
          <w:lang w:eastAsia="uk-UA"/>
        </w:rPr>
        <w:t> </w:t>
      </w:r>
      <w:r w:rsidRPr="00CB4ADE">
        <w:rPr>
          <w:sz w:val="28"/>
          <w:szCs w:val="28"/>
          <w:lang w:eastAsia="uk-UA"/>
        </w:rPr>
        <w:t>2 до Програми).</w:t>
      </w:r>
    </w:p>
    <w:p w14:paraId="44BAFE0A" w14:textId="4BD72C67" w:rsidR="006A25F8" w:rsidRPr="00CB4ADE" w:rsidRDefault="006A25F8" w:rsidP="00CB4ADE">
      <w:pPr>
        <w:shd w:val="clear" w:color="auto" w:fill="FFFFFF"/>
        <w:ind w:firstLine="567"/>
        <w:jc w:val="both"/>
        <w:rPr>
          <w:sz w:val="28"/>
          <w:szCs w:val="28"/>
          <w:lang w:eastAsia="uk-UA"/>
        </w:rPr>
      </w:pPr>
      <w:r w:rsidRPr="00CB4ADE">
        <w:rPr>
          <w:sz w:val="28"/>
          <w:szCs w:val="28"/>
          <w:lang w:eastAsia="uk-UA"/>
        </w:rPr>
        <w:t xml:space="preserve">Напрями діяльності відповідають основним завданням та повноваженням, які покладені на органи місцевого самоврядування, та полягають </w:t>
      </w:r>
      <w:r w:rsidR="00A60118">
        <w:rPr>
          <w:sz w:val="28"/>
          <w:szCs w:val="28"/>
          <w:lang w:eastAsia="uk-UA"/>
        </w:rPr>
        <w:t>в</w:t>
      </w:r>
      <w:r w:rsidRPr="00CB4ADE">
        <w:rPr>
          <w:sz w:val="28"/>
          <w:szCs w:val="28"/>
          <w:lang w:eastAsia="uk-UA"/>
        </w:rPr>
        <w:t xml:space="preserve"> організації та забезпеченні життєдіяльності постраждалих від наслідків надзвичайних ситуацій, а також під час ведення воєнних (бойових) дій або внаслідок таких дій.</w:t>
      </w:r>
    </w:p>
    <w:p w14:paraId="54B09E7F" w14:textId="77777777" w:rsidR="006A25F8" w:rsidRPr="00CB4ADE" w:rsidRDefault="006A25F8" w:rsidP="00CB4ADE">
      <w:pPr>
        <w:shd w:val="clear" w:color="auto" w:fill="FFFFFF"/>
        <w:ind w:firstLine="567"/>
        <w:jc w:val="both"/>
        <w:rPr>
          <w:sz w:val="28"/>
          <w:szCs w:val="28"/>
          <w:lang w:eastAsia="uk-UA"/>
        </w:rPr>
      </w:pPr>
    </w:p>
    <w:p w14:paraId="16BD5850" w14:textId="65ABC399" w:rsidR="006A25F8" w:rsidRPr="00CB4ADE" w:rsidRDefault="006A25F8" w:rsidP="00CB4ADE">
      <w:pPr>
        <w:shd w:val="clear" w:color="auto" w:fill="FFFFFF"/>
        <w:jc w:val="center"/>
        <w:rPr>
          <w:sz w:val="28"/>
          <w:szCs w:val="28"/>
          <w:lang w:eastAsia="uk-UA"/>
        </w:rPr>
      </w:pPr>
      <w:r w:rsidRPr="00CB4ADE">
        <w:rPr>
          <w:sz w:val="28"/>
          <w:szCs w:val="28"/>
          <w:lang w:eastAsia="uk-UA"/>
        </w:rPr>
        <w:t xml:space="preserve">8. Координація та контроль за ходом виконання </w:t>
      </w:r>
      <w:r w:rsidR="00A60118">
        <w:rPr>
          <w:sz w:val="28"/>
          <w:szCs w:val="28"/>
          <w:lang w:eastAsia="uk-UA"/>
        </w:rPr>
        <w:t>П</w:t>
      </w:r>
      <w:r w:rsidRPr="00CB4ADE">
        <w:rPr>
          <w:sz w:val="28"/>
          <w:szCs w:val="28"/>
          <w:lang w:eastAsia="uk-UA"/>
        </w:rPr>
        <w:t>рограми</w:t>
      </w:r>
    </w:p>
    <w:p w14:paraId="6E540F19" w14:textId="77777777" w:rsidR="00647B28" w:rsidRDefault="00647B28" w:rsidP="00CB4ADE">
      <w:pPr>
        <w:shd w:val="clear" w:color="auto" w:fill="FFFFFF"/>
        <w:ind w:firstLine="567"/>
        <w:jc w:val="both"/>
        <w:rPr>
          <w:sz w:val="28"/>
          <w:szCs w:val="28"/>
          <w:lang w:eastAsia="uk-UA"/>
        </w:rPr>
      </w:pPr>
    </w:p>
    <w:p w14:paraId="78F1B74C" w14:textId="744AA2CA" w:rsidR="006A25F8" w:rsidRPr="00CB4ADE" w:rsidRDefault="006A25F8" w:rsidP="00CB4ADE">
      <w:pPr>
        <w:shd w:val="clear" w:color="auto" w:fill="FFFFFF"/>
        <w:ind w:firstLine="567"/>
        <w:jc w:val="both"/>
        <w:rPr>
          <w:sz w:val="28"/>
          <w:szCs w:val="28"/>
          <w:lang w:eastAsia="uk-UA"/>
        </w:rPr>
      </w:pPr>
      <w:r w:rsidRPr="00CB4ADE">
        <w:rPr>
          <w:sz w:val="28"/>
          <w:szCs w:val="28"/>
          <w:lang w:eastAsia="uk-UA"/>
        </w:rPr>
        <w:t>Безпосередньо координацію та контроль за виконанням завдань і заходів Програми здійснює департамент енергетики, енергозбереження та запровадження інноваційних технологій Миколаївської міської ради.</w:t>
      </w:r>
    </w:p>
    <w:p w14:paraId="6C11CE53" w14:textId="77777777" w:rsidR="006A25F8" w:rsidRPr="00CB4ADE" w:rsidRDefault="006A25F8" w:rsidP="00CB4ADE">
      <w:pPr>
        <w:shd w:val="clear" w:color="auto" w:fill="FFFFFF"/>
        <w:ind w:firstLine="567"/>
        <w:jc w:val="both"/>
        <w:rPr>
          <w:sz w:val="28"/>
          <w:szCs w:val="28"/>
          <w:lang w:eastAsia="uk-UA"/>
        </w:rPr>
      </w:pPr>
      <w:r w:rsidRPr="00CB4ADE">
        <w:rPr>
          <w:sz w:val="28"/>
          <w:szCs w:val="28"/>
          <w:lang w:eastAsia="uk-UA"/>
        </w:rPr>
        <w:t xml:space="preserve">Після закінчення терміну реалізації Програми департамент енергетики, енергозбереження та запровадження інноваційних технологій Миколаївської міської ради у місячний термін готує підсумковий звіт про її виконання, подає постійній комісії міської ради з питань економічної і інвестиційної політики, </w:t>
      </w:r>
      <w:r w:rsidRPr="00CB4ADE">
        <w:rPr>
          <w:sz w:val="28"/>
          <w:szCs w:val="28"/>
          <w:lang w:eastAsia="uk-UA"/>
        </w:rPr>
        <w:lastRenderedPageBreak/>
        <w:t>планування, бюджету, фінансів та соціально-економічного розвитку, підприємництва, наповнення бюджету та використання бюджетних коштів.</w:t>
      </w:r>
    </w:p>
    <w:p w14:paraId="02253FC4" w14:textId="77777777" w:rsidR="006A25F8" w:rsidRPr="00CB4ADE" w:rsidRDefault="006A25F8" w:rsidP="00CB4ADE">
      <w:pPr>
        <w:shd w:val="clear" w:color="auto" w:fill="FFFFFF"/>
        <w:ind w:firstLine="567"/>
        <w:jc w:val="both"/>
        <w:rPr>
          <w:sz w:val="28"/>
          <w:szCs w:val="28"/>
          <w:lang w:eastAsia="uk-UA"/>
        </w:rPr>
      </w:pPr>
      <w:r w:rsidRPr="00CB4ADE">
        <w:rPr>
          <w:sz w:val="28"/>
          <w:szCs w:val="28"/>
          <w:lang w:eastAsia="uk-UA"/>
        </w:rPr>
        <w:t>Координацію дій між учасниками (співвиконавцями) Програми та контроль за її виконанням здійснює департамент енергетики, енергозбереження та запровадження інноваційних технологій Миколаївської міської ради.</w:t>
      </w:r>
    </w:p>
    <w:p w14:paraId="6A0BEE2F" w14:textId="046DAB21" w:rsidR="006A25F8" w:rsidRPr="00CB4ADE" w:rsidRDefault="006A25F8" w:rsidP="00CB4ADE">
      <w:pPr>
        <w:shd w:val="clear" w:color="auto" w:fill="FFFFFF"/>
        <w:jc w:val="both"/>
        <w:rPr>
          <w:sz w:val="28"/>
          <w:szCs w:val="28"/>
          <w:lang w:eastAsia="uk-UA"/>
        </w:rPr>
      </w:pPr>
    </w:p>
    <w:p w14:paraId="66BD72D1" w14:textId="6F9876B0" w:rsidR="006A25F8" w:rsidRPr="00CB4ADE" w:rsidRDefault="006A25F8" w:rsidP="00647B28">
      <w:pPr>
        <w:shd w:val="clear" w:color="auto" w:fill="FFFFFF"/>
        <w:jc w:val="center"/>
        <w:rPr>
          <w:sz w:val="28"/>
          <w:szCs w:val="28"/>
          <w:lang w:eastAsia="uk-UA"/>
        </w:rPr>
      </w:pPr>
      <w:r w:rsidRPr="00CB4ADE">
        <w:rPr>
          <w:sz w:val="28"/>
          <w:szCs w:val="28"/>
          <w:lang w:eastAsia="uk-UA"/>
        </w:rPr>
        <w:t>__________________________________________________________</w:t>
      </w:r>
    </w:p>
    <w:p w14:paraId="133AD39B" w14:textId="77777777" w:rsidR="00647B28" w:rsidRDefault="00647B28">
      <w:pPr>
        <w:spacing w:after="160" w:line="259" w:lineRule="auto"/>
        <w:rPr>
          <w:sz w:val="28"/>
          <w:szCs w:val="28"/>
          <w:lang w:eastAsia="uk-UA"/>
        </w:rPr>
      </w:pPr>
      <w:r>
        <w:rPr>
          <w:sz w:val="28"/>
          <w:szCs w:val="28"/>
          <w:lang w:eastAsia="uk-UA"/>
        </w:rPr>
        <w:br w:type="page"/>
      </w:r>
    </w:p>
    <w:p w14:paraId="0F0DD364" w14:textId="7E4AB626" w:rsidR="006A25F8" w:rsidRPr="00CB4ADE" w:rsidRDefault="006A25F8" w:rsidP="00647B28">
      <w:pPr>
        <w:shd w:val="clear" w:color="auto" w:fill="FFFFFF"/>
        <w:ind w:left="7797"/>
        <w:jc w:val="both"/>
        <w:rPr>
          <w:sz w:val="28"/>
          <w:szCs w:val="28"/>
          <w:lang w:eastAsia="uk-UA"/>
        </w:rPr>
      </w:pPr>
      <w:r w:rsidRPr="00CB4ADE">
        <w:rPr>
          <w:sz w:val="28"/>
          <w:szCs w:val="28"/>
          <w:lang w:eastAsia="uk-UA"/>
        </w:rPr>
        <w:lastRenderedPageBreak/>
        <w:t>Додаток 1</w:t>
      </w:r>
    </w:p>
    <w:p w14:paraId="207356F5" w14:textId="77777777" w:rsidR="006A25F8" w:rsidRPr="00CB4ADE" w:rsidRDefault="006A25F8" w:rsidP="00647B28">
      <w:pPr>
        <w:shd w:val="clear" w:color="auto" w:fill="FFFFFF"/>
        <w:ind w:left="7797"/>
        <w:jc w:val="both"/>
        <w:rPr>
          <w:sz w:val="28"/>
          <w:szCs w:val="28"/>
          <w:lang w:eastAsia="uk-UA"/>
        </w:rPr>
      </w:pPr>
      <w:r w:rsidRPr="00CB4ADE">
        <w:rPr>
          <w:sz w:val="28"/>
          <w:szCs w:val="28"/>
          <w:lang w:eastAsia="uk-UA"/>
        </w:rPr>
        <w:t>до Програми </w:t>
      </w:r>
    </w:p>
    <w:p w14:paraId="03DBAE41" w14:textId="129989C5" w:rsidR="006A25F8" w:rsidRDefault="006A25F8" w:rsidP="00CB4ADE">
      <w:pPr>
        <w:shd w:val="clear" w:color="auto" w:fill="FFFFFF"/>
        <w:jc w:val="both"/>
        <w:rPr>
          <w:sz w:val="28"/>
          <w:szCs w:val="28"/>
          <w:lang w:eastAsia="uk-UA"/>
        </w:rPr>
      </w:pPr>
      <w:r w:rsidRPr="00CB4ADE">
        <w:rPr>
          <w:sz w:val="28"/>
          <w:szCs w:val="28"/>
          <w:lang w:eastAsia="uk-UA"/>
        </w:rPr>
        <w:t> </w:t>
      </w:r>
    </w:p>
    <w:p w14:paraId="2747023D" w14:textId="77777777" w:rsidR="00C47927" w:rsidRPr="00CB4ADE" w:rsidRDefault="00C47927" w:rsidP="00CB4ADE">
      <w:pPr>
        <w:shd w:val="clear" w:color="auto" w:fill="FFFFFF"/>
        <w:jc w:val="both"/>
        <w:rPr>
          <w:sz w:val="28"/>
          <w:szCs w:val="28"/>
          <w:lang w:eastAsia="uk-UA"/>
        </w:rPr>
      </w:pPr>
    </w:p>
    <w:p w14:paraId="1DB89E66" w14:textId="77777777" w:rsidR="006A25F8" w:rsidRPr="00CB4ADE" w:rsidRDefault="006A25F8" w:rsidP="00C47927">
      <w:pPr>
        <w:shd w:val="clear" w:color="auto" w:fill="FFFFFF"/>
        <w:spacing w:line="264" w:lineRule="auto"/>
        <w:jc w:val="center"/>
        <w:rPr>
          <w:sz w:val="28"/>
          <w:szCs w:val="28"/>
          <w:lang w:eastAsia="uk-UA"/>
        </w:rPr>
      </w:pPr>
      <w:r w:rsidRPr="00CB4ADE">
        <w:rPr>
          <w:sz w:val="28"/>
          <w:szCs w:val="28"/>
          <w:lang w:eastAsia="uk-UA"/>
        </w:rPr>
        <w:t>ПАСПОРТ ПРОГРАМИ</w:t>
      </w:r>
    </w:p>
    <w:p w14:paraId="4EA17E07" w14:textId="77777777" w:rsidR="006A25F8" w:rsidRPr="00CB4ADE" w:rsidRDefault="006A25F8" w:rsidP="00C47927">
      <w:pPr>
        <w:shd w:val="clear" w:color="auto" w:fill="FFFFFF"/>
        <w:spacing w:line="264" w:lineRule="auto"/>
        <w:jc w:val="center"/>
        <w:rPr>
          <w:sz w:val="28"/>
          <w:szCs w:val="28"/>
          <w:lang w:eastAsia="uk-UA"/>
        </w:rPr>
      </w:pPr>
      <w:r w:rsidRPr="00CB4ADE">
        <w:rPr>
          <w:sz w:val="28"/>
          <w:szCs w:val="28"/>
          <w:lang w:eastAsia="uk-UA"/>
        </w:rPr>
        <w:t>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2024-2025 років</w:t>
      </w:r>
    </w:p>
    <w:p w14:paraId="57308194" w14:textId="77777777" w:rsidR="00647B28" w:rsidRDefault="00647B28" w:rsidP="00C47927">
      <w:pPr>
        <w:shd w:val="clear" w:color="auto" w:fill="FFFFFF"/>
        <w:spacing w:line="264" w:lineRule="auto"/>
        <w:ind w:firstLine="284"/>
        <w:jc w:val="both"/>
        <w:rPr>
          <w:sz w:val="28"/>
          <w:szCs w:val="28"/>
          <w:lang w:eastAsia="uk-UA"/>
        </w:rPr>
      </w:pPr>
    </w:p>
    <w:p w14:paraId="246CBD9E" w14:textId="5C6BCFF8" w:rsidR="006A25F8" w:rsidRPr="00CB4ADE"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Програму затверджено</w:t>
      </w:r>
      <w:r w:rsidR="00C47927">
        <w:rPr>
          <w:sz w:val="28"/>
          <w:szCs w:val="28"/>
          <w:lang w:eastAsia="uk-UA"/>
        </w:rPr>
        <w:t xml:space="preserve"> </w:t>
      </w:r>
      <w:r w:rsidRPr="00CB4ADE">
        <w:rPr>
          <w:sz w:val="28"/>
          <w:szCs w:val="28"/>
          <w:lang w:eastAsia="uk-UA"/>
        </w:rPr>
        <w:t>рішенням міської ради від __________ №_______</w:t>
      </w:r>
    </w:p>
    <w:p w14:paraId="7AB31F86" w14:textId="038F3F59" w:rsidR="006A25F8" w:rsidRPr="00CB4ADE"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Ініціатор</w:t>
      </w:r>
      <w:r w:rsidR="00C47927">
        <w:rPr>
          <w:sz w:val="28"/>
          <w:szCs w:val="28"/>
          <w:lang w:eastAsia="uk-UA"/>
        </w:rPr>
        <w:t xml:space="preserve"> </w:t>
      </w:r>
      <w:r w:rsidRPr="00CB4ADE">
        <w:rPr>
          <w:sz w:val="28"/>
          <w:szCs w:val="28"/>
          <w:lang w:eastAsia="uk-UA"/>
        </w:rPr>
        <w:t>Програми</w:t>
      </w:r>
      <w:r w:rsidR="00C47927">
        <w:rPr>
          <w:sz w:val="28"/>
          <w:szCs w:val="28"/>
          <w:lang w:eastAsia="uk-UA"/>
        </w:rPr>
        <w:t xml:space="preserve"> </w:t>
      </w:r>
      <w:r w:rsidRPr="00CB4ADE">
        <w:rPr>
          <w:sz w:val="28"/>
          <w:szCs w:val="28"/>
          <w:lang w:eastAsia="uk-UA"/>
        </w:rPr>
        <w:t>– департамент енергетики, енергозбереження та запровадження інноваційних технологій Миколаївської міської ради.</w:t>
      </w:r>
    </w:p>
    <w:p w14:paraId="44CD62AC" w14:textId="77777777" w:rsidR="006A25F8" w:rsidRPr="00CB4ADE"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Розробник Програми – департамент енергетики, енергозбереження та запровадження інноваційних технологій Миколаївської міської ради.</w:t>
      </w:r>
    </w:p>
    <w:p w14:paraId="164F383A" w14:textId="77777777" w:rsidR="006A25F8" w:rsidRPr="00CB4ADE"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Відповідальний виконавець (головний розпорядник коштів) – департамент енергетики, енергозбереження та запровадження інноваційних технологій Миколаївської міської ради.</w:t>
      </w:r>
    </w:p>
    <w:p w14:paraId="782CD771" w14:textId="77777777" w:rsidR="006A25F8" w:rsidRPr="00CB4ADE"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Співвиконавці:</w:t>
      </w:r>
    </w:p>
    <w:p w14:paraId="6B520A1A" w14:textId="77777777" w:rsidR="006A25F8" w:rsidRPr="00CB4ADE"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 КУ ММР «Центр енергоефективності міста Миколаєва»;</w:t>
      </w:r>
    </w:p>
    <w:p w14:paraId="39C5A313" w14:textId="097BC011" w:rsidR="006A25F8" w:rsidRPr="00CB4ADE"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 об’єднання співвласників багатоквартирних будинків, управляючі компанії (управителі), виконавці житлових послуг будинків, а також ЖБК м. Миколаєва.</w:t>
      </w:r>
    </w:p>
    <w:p w14:paraId="6E0DE039" w14:textId="77777777" w:rsidR="006A25F8" w:rsidRPr="00CB4ADE"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Термін виконання Програми: 2024-2025 роки.</w:t>
      </w:r>
    </w:p>
    <w:p w14:paraId="255FE01F" w14:textId="77777777" w:rsidR="006A25F8" w:rsidRPr="00CB4ADE"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Орієнтовані обсяги та джерела фінансування:</w:t>
      </w:r>
    </w:p>
    <w:p w14:paraId="6A25D103" w14:textId="77777777" w:rsidR="006A25F8" w:rsidRPr="00CB4ADE"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 обсяги фінансування: кошти, передбачені на виконання Програми, для відповідального виконавця (головного розпорядника коштів) будуть затверджені у видатках бюджету Миколаївської міської територіальної громади на відповідний рік;</w:t>
      </w:r>
    </w:p>
    <w:p w14:paraId="47D0526E" w14:textId="6B840CD6" w:rsidR="006A25F8" w:rsidRDefault="006A25F8" w:rsidP="00C47927">
      <w:pPr>
        <w:shd w:val="clear" w:color="auto" w:fill="FFFFFF"/>
        <w:spacing w:line="264" w:lineRule="auto"/>
        <w:ind w:firstLine="567"/>
        <w:jc w:val="both"/>
        <w:rPr>
          <w:sz w:val="28"/>
          <w:szCs w:val="28"/>
          <w:lang w:eastAsia="uk-UA"/>
        </w:rPr>
      </w:pPr>
      <w:r w:rsidRPr="00CB4ADE">
        <w:rPr>
          <w:sz w:val="28"/>
          <w:szCs w:val="28"/>
          <w:lang w:eastAsia="uk-UA"/>
        </w:rPr>
        <w:t>- джерела фінансування: кошти бюджету Миколаївської міської територіальної громади, кошти Учасників Програми та інші джерела фінансування, не заборонені законодавством України. </w:t>
      </w:r>
    </w:p>
    <w:p w14:paraId="43ED6494" w14:textId="77777777" w:rsidR="00A60118" w:rsidRPr="00CB4ADE" w:rsidRDefault="00A60118" w:rsidP="00C47927">
      <w:pPr>
        <w:shd w:val="clear" w:color="auto" w:fill="FFFFFF"/>
        <w:spacing w:line="264" w:lineRule="auto"/>
        <w:ind w:firstLine="567"/>
        <w:jc w:val="both"/>
        <w:rPr>
          <w:sz w:val="28"/>
          <w:szCs w:val="28"/>
          <w:lang w:eastAsia="uk-UA"/>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7"/>
        <w:gridCol w:w="2338"/>
        <w:gridCol w:w="2405"/>
        <w:gridCol w:w="2260"/>
      </w:tblGrid>
      <w:tr w:rsidR="006A25F8" w:rsidRPr="00A60118" w14:paraId="04D575AB" w14:textId="77777777" w:rsidTr="006B3B44">
        <w:trPr>
          <w:jc w:val="center"/>
        </w:trPr>
        <w:tc>
          <w:tcPr>
            <w:tcW w:w="2337" w:type="dxa"/>
            <w:vMerge w:val="restart"/>
            <w:tcBorders>
              <w:top w:val="outset" w:sz="6" w:space="0" w:color="auto"/>
              <w:left w:val="outset" w:sz="6" w:space="0" w:color="auto"/>
              <w:bottom w:val="outset" w:sz="6" w:space="0" w:color="auto"/>
              <w:right w:val="outset" w:sz="6" w:space="0" w:color="auto"/>
            </w:tcBorders>
            <w:hideMark/>
          </w:tcPr>
          <w:p w14:paraId="1DF726D8" w14:textId="77777777" w:rsidR="006A25F8" w:rsidRPr="00A60118" w:rsidRDefault="006A25F8" w:rsidP="00C47927">
            <w:pPr>
              <w:spacing w:line="264" w:lineRule="auto"/>
              <w:jc w:val="center"/>
              <w:rPr>
                <w:lang w:eastAsia="uk-UA"/>
              </w:rPr>
            </w:pPr>
            <w:r w:rsidRPr="00A60118">
              <w:rPr>
                <w:lang w:eastAsia="uk-UA"/>
              </w:rPr>
              <w:t>Джерела фінансування</w:t>
            </w:r>
          </w:p>
        </w:tc>
        <w:tc>
          <w:tcPr>
            <w:tcW w:w="2338" w:type="dxa"/>
            <w:vMerge w:val="restart"/>
            <w:tcBorders>
              <w:top w:val="outset" w:sz="6" w:space="0" w:color="auto"/>
              <w:left w:val="outset" w:sz="6" w:space="0" w:color="auto"/>
              <w:bottom w:val="outset" w:sz="6" w:space="0" w:color="auto"/>
              <w:right w:val="outset" w:sz="6" w:space="0" w:color="auto"/>
            </w:tcBorders>
            <w:hideMark/>
          </w:tcPr>
          <w:p w14:paraId="2D9A00FD" w14:textId="77777777" w:rsidR="006A25F8" w:rsidRPr="00A60118" w:rsidRDefault="006A25F8" w:rsidP="00C47927">
            <w:pPr>
              <w:spacing w:line="264" w:lineRule="auto"/>
              <w:jc w:val="center"/>
              <w:rPr>
                <w:lang w:eastAsia="uk-UA"/>
              </w:rPr>
            </w:pPr>
            <w:r w:rsidRPr="00A60118">
              <w:rPr>
                <w:lang w:eastAsia="uk-UA"/>
              </w:rPr>
              <w:t>Обсяг фінансування*</w:t>
            </w:r>
          </w:p>
        </w:tc>
        <w:tc>
          <w:tcPr>
            <w:tcW w:w="4665" w:type="dxa"/>
            <w:gridSpan w:val="2"/>
            <w:tcBorders>
              <w:top w:val="outset" w:sz="6" w:space="0" w:color="auto"/>
              <w:left w:val="outset" w:sz="6" w:space="0" w:color="auto"/>
              <w:bottom w:val="single" w:sz="4" w:space="0" w:color="auto"/>
              <w:right w:val="outset" w:sz="6" w:space="0" w:color="auto"/>
            </w:tcBorders>
            <w:hideMark/>
          </w:tcPr>
          <w:p w14:paraId="0824BF8F" w14:textId="77777777" w:rsidR="006A25F8" w:rsidRPr="00A60118" w:rsidRDefault="006A25F8" w:rsidP="00C47927">
            <w:pPr>
              <w:spacing w:line="264" w:lineRule="auto"/>
              <w:jc w:val="center"/>
              <w:rPr>
                <w:lang w:eastAsia="uk-UA"/>
              </w:rPr>
            </w:pPr>
            <w:r w:rsidRPr="00A60118">
              <w:rPr>
                <w:lang w:eastAsia="uk-UA"/>
              </w:rPr>
              <w:t>У тому числі за роками, тис. грн</w:t>
            </w:r>
          </w:p>
        </w:tc>
      </w:tr>
      <w:tr w:rsidR="006A25F8" w:rsidRPr="00A60118" w14:paraId="1CAC1D80" w14:textId="77777777" w:rsidTr="006B3B44">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0FD4C0" w14:textId="77777777" w:rsidR="006A25F8" w:rsidRPr="00A60118" w:rsidRDefault="006A25F8" w:rsidP="00C47927">
            <w:pPr>
              <w:spacing w:line="264" w:lineRule="auto"/>
              <w:rPr>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6182FF" w14:textId="77777777" w:rsidR="006A25F8" w:rsidRPr="00A60118" w:rsidRDefault="006A25F8" w:rsidP="00C47927">
            <w:pPr>
              <w:spacing w:line="264" w:lineRule="auto"/>
              <w:rPr>
                <w:lang w:eastAsia="uk-UA"/>
              </w:rPr>
            </w:pPr>
          </w:p>
        </w:tc>
        <w:tc>
          <w:tcPr>
            <w:tcW w:w="2405" w:type="dxa"/>
            <w:tcBorders>
              <w:top w:val="single" w:sz="4" w:space="0" w:color="auto"/>
              <w:left w:val="outset" w:sz="6" w:space="0" w:color="auto"/>
              <w:bottom w:val="outset" w:sz="6" w:space="0" w:color="auto"/>
              <w:right w:val="single" w:sz="4" w:space="0" w:color="auto"/>
            </w:tcBorders>
            <w:hideMark/>
          </w:tcPr>
          <w:p w14:paraId="75EB41C8" w14:textId="77777777" w:rsidR="006A25F8" w:rsidRPr="00A60118" w:rsidRDefault="006A25F8" w:rsidP="00C47927">
            <w:pPr>
              <w:spacing w:line="264" w:lineRule="auto"/>
              <w:jc w:val="center"/>
              <w:rPr>
                <w:lang w:eastAsia="uk-UA"/>
              </w:rPr>
            </w:pPr>
            <w:r w:rsidRPr="00A60118">
              <w:rPr>
                <w:lang w:eastAsia="uk-UA"/>
              </w:rPr>
              <w:t>2024</w:t>
            </w:r>
          </w:p>
        </w:tc>
        <w:tc>
          <w:tcPr>
            <w:tcW w:w="2260" w:type="dxa"/>
            <w:tcBorders>
              <w:top w:val="single" w:sz="4" w:space="0" w:color="auto"/>
              <w:left w:val="single" w:sz="4" w:space="0" w:color="auto"/>
              <w:bottom w:val="outset" w:sz="6" w:space="0" w:color="auto"/>
              <w:right w:val="outset" w:sz="6" w:space="0" w:color="auto"/>
            </w:tcBorders>
          </w:tcPr>
          <w:p w14:paraId="5D478AFE" w14:textId="77777777" w:rsidR="006A25F8" w:rsidRPr="00A60118" w:rsidRDefault="006A25F8" w:rsidP="00C47927">
            <w:pPr>
              <w:spacing w:line="264" w:lineRule="auto"/>
              <w:jc w:val="center"/>
              <w:rPr>
                <w:lang w:eastAsia="uk-UA"/>
              </w:rPr>
            </w:pPr>
            <w:r w:rsidRPr="00A60118">
              <w:rPr>
                <w:lang w:eastAsia="uk-UA"/>
              </w:rPr>
              <w:t>2025</w:t>
            </w:r>
          </w:p>
        </w:tc>
      </w:tr>
      <w:tr w:rsidR="006A25F8" w:rsidRPr="00A60118" w14:paraId="76EB1A25" w14:textId="77777777" w:rsidTr="006B3B44">
        <w:trPr>
          <w:trHeight w:val="470"/>
          <w:jc w:val="center"/>
        </w:trPr>
        <w:tc>
          <w:tcPr>
            <w:tcW w:w="2337" w:type="dxa"/>
            <w:tcBorders>
              <w:top w:val="outset" w:sz="6" w:space="0" w:color="auto"/>
              <w:left w:val="outset" w:sz="6" w:space="0" w:color="auto"/>
              <w:bottom w:val="outset" w:sz="6" w:space="0" w:color="auto"/>
              <w:right w:val="outset" w:sz="6" w:space="0" w:color="auto"/>
            </w:tcBorders>
            <w:vAlign w:val="center"/>
            <w:hideMark/>
          </w:tcPr>
          <w:p w14:paraId="11F46835" w14:textId="77777777" w:rsidR="006A25F8" w:rsidRPr="00A60118" w:rsidRDefault="006A25F8" w:rsidP="00C47927">
            <w:pPr>
              <w:spacing w:line="264" w:lineRule="auto"/>
              <w:rPr>
                <w:lang w:eastAsia="uk-UA"/>
              </w:rPr>
            </w:pPr>
            <w:r w:rsidRPr="00A60118">
              <w:rPr>
                <w:lang w:eastAsia="uk-UA"/>
              </w:rPr>
              <w:t>Місцевий бюджет</w:t>
            </w:r>
          </w:p>
        </w:tc>
        <w:tc>
          <w:tcPr>
            <w:tcW w:w="2338" w:type="dxa"/>
            <w:tcBorders>
              <w:top w:val="outset" w:sz="6" w:space="0" w:color="auto"/>
              <w:left w:val="outset" w:sz="6" w:space="0" w:color="auto"/>
              <w:bottom w:val="outset" w:sz="6" w:space="0" w:color="auto"/>
              <w:right w:val="outset" w:sz="6" w:space="0" w:color="auto"/>
            </w:tcBorders>
            <w:hideMark/>
          </w:tcPr>
          <w:p w14:paraId="684E6F46" w14:textId="77777777" w:rsidR="006A25F8" w:rsidRPr="00A60118" w:rsidRDefault="006A25F8" w:rsidP="00C47927">
            <w:pPr>
              <w:spacing w:line="264" w:lineRule="auto"/>
              <w:jc w:val="center"/>
              <w:rPr>
                <w:lang w:eastAsia="uk-UA"/>
              </w:rPr>
            </w:pPr>
            <w:r w:rsidRPr="00A60118">
              <w:rPr>
                <w:lang w:eastAsia="uk-UA"/>
              </w:rPr>
              <w:t>1500,0</w:t>
            </w:r>
          </w:p>
        </w:tc>
        <w:tc>
          <w:tcPr>
            <w:tcW w:w="2405" w:type="dxa"/>
            <w:tcBorders>
              <w:top w:val="outset" w:sz="6" w:space="0" w:color="auto"/>
              <w:left w:val="outset" w:sz="6" w:space="0" w:color="auto"/>
              <w:bottom w:val="outset" w:sz="6" w:space="0" w:color="auto"/>
              <w:right w:val="single" w:sz="4" w:space="0" w:color="auto"/>
            </w:tcBorders>
            <w:hideMark/>
          </w:tcPr>
          <w:p w14:paraId="240FCF36" w14:textId="77777777" w:rsidR="006A25F8" w:rsidRPr="00A60118" w:rsidRDefault="006A25F8" w:rsidP="00C47927">
            <w:pPr>
              <w:spacing w:line="264" w:lineRule="auto"/>
              <w:jc w:val="center"/>
              <w:rPr>
                <w:lang w:eastAsia="uk-UA"/>
              </w:rPr>
            </w:pPr>
            <w:r w:rsidRPr="00A60118">
              <w:rPr>
                <w:lang w:eastAsia="uk-UA"/>
              </w:rPr>
              <w:t>-</w:t>
            </w:r>
          </w:p>
        </w:tc>
        <w:tc>
          <w:tcPr>
            <w:tcW w:w="2260" w:type="dxa"/>
            <w:tcBorders>
              <w:top w:val="outset" w:sz="6" w:space="0" w:color="auto"/>
              <w:left w:val="single" w:sz="4" w:space="0" w:color="auto"/>
              <w:bottom w:val="outset" w:sz="6" w:space="0" w:color="auto"/>
              <w:right w:val="outset" w:sz="6" w:space="0" w:color="auto"/>
            </w:tcBorders>
          </w:tcPr>
          <w:p w14:paraId="0D8D0AFC" w14:textId="77777777" w:rsidR="006A25F8" w:rsidRPr="00A60118" w:rsidRDefault="006A25F8" w:rsidP="00C47927">
            <w:pPr>
              <w:spacing w:line="264" w:lineRule="auto"/>
              <w:jc w:val="center"/>
              <w:rPr>
                <w:lang w:eastAsia="uk-UA"/>
              </w:rPr>
            </w:pPr>
            <w:r w:rsidRPr="00A60118">
              <w:rPr>
                <w:lang w:eastAsia="uk-UA"/>
              </w:rPr>
              <w:t>1500,0</w:t>
            </w:r>
          </w:p>
        </w:tc>
      </w:tr>
      <w:tr w:rsidR="006A25F8" w:rsidRPr="00A60118" w14:paraId="64C0C36F" w14:textId="77777777" w:rsidTr="006B3B44">
        <w:trPr>
          <w:jc w:val="center"/>
        </w:trPr>
        <w:tc>
          <w:tcPr>
            <w:tcW w:w="2337" w:type="dxa"/>
            <w:tcBorders>
              <w:top w:val="outset" w:sz="6" w:space="0" w:color="auto"/>
              <w:left w:val="outset" w:sz="6" w:space="0" w:color="auto"/>
              <w:bottom w:val="outset" w:sz="6" w:space="0" w:color="auto"/>
              <w:right w:val="outset" w:sz="6" w:space="0" w:color="auto"/>
            </w:tcBorders>
            <w:vAlign w:val="center"/>
            <w:hideMark/>
          </w:tcPr>
          <w:p w14:paraId="3456EAEA" w14:textId="77777777" w:rsidR="006A25F8" w:rsidRPr="00A60118" w:rsidRDefault="006A25F8" w:rsidP="00C47927">
            <w:pPr>
              <w:spacing w:line="264" w:lineRule="auto"/>
              <w:rPr>
                <w:lang w:eastAsia="uk-UA"/>
              </w:rPr>
            </w:pPr>
            <w:r w:rsidRPr="00A60118">
              <w:rPr>
                <w:lang w:eastAsia="uk-UA"/>
              </w:rPr>
              <w:t>Державний бюджет</w:t>
            </w:r>
          </w:p>
        </w:tc>
        <w:tc>
          <w:tcPr>
            <w:tcW w:w="2338" w:type="dxa"/>
            <w:tcBorders>
              <w:top w:val="outset" w:sz="6" w:space="0" w:color="auto"/>
              <w:left w:val="outset" w:sz="6" w:space="0" w:color="auto"/>
              <w:bottom w:val="outset" w:sz="6" w:space="0" w:color="auto"/>
              <w:right w:val="outset" w:sz="6" w:space="0" w:color="auto"/>
            </w:tcBorders>
            <w:hideMark/>
          </w:tcPr>
          <w:p w14:paraId="057ED506" w14:textId="77777777" w:rsidR="006A25F8" w:rsidRPr="00A60118" w:rsidRDefault="006A25F8" w:rsidP="00C47927">
            <w:pPr>
              <w:spacing w:line="264" w:lineRule="auto"/>
              <w:jc w:val="center"/>
              <w:rPr>
                <w:lang w:eastAsia="uk-UA"/>
              </w:rPr>
            </w:pPr>
            <w:r w:rsidRPr="00A60118">
              <w:rPr>
                <w:lang w:eastAsia="uk-UA"/>
              </w:rPr>
              <w:t>-</w:t>
            </w:r>
          </w:p>
        </w:tc>
        <w:tc>
          <w:tcPr>
            <w:tcW w:w="2405" w:type="dxa"/>
            <w:tcBorders>
              <w:top w:val="outset" w:sz="6" w:space="0" w:color="auto"/>
              <w:left w:val="outset" w:sz="6" w:space="0" w:color="auto"/>
              <w:bottom w:val="outset" w:sz="6" w:space="0" w:color="auto"/>
              <w:right w:val="single" w:sz="4" w:space="0" w:color="auto"/>
            </w:tcBorders>
            <w:hideMark/>
          </w:tcPr>
          <w:p w14:paraId="6DBEFBA1" w14:textId="77777777" w:rsidR="006A25F8" w:rsidRPr="00A60118" w:rsidRDefault="006A25F8" w:rsidP="00C47927">
            <w:pPr>
              <w:spacing w:line="264" w:lineRule="auto"/>
              <w:jc w:val="center"/>
              <w:rPr>
                <w:lang w:eastAsia="uk-UA"/>
              </w:rPr>
            </w:pPr>
            <w:r w:rsidRPr="00A60118">
              <w:rPr>
                <w:lang w:eastAsia="uk-UA"/>
              </w:rPr>
              <w:t>-</w:t>
            </w:r>
          </w:p>
        </w:tc>
        <w:tc>
          <w:tcPr>
            <w:tcW w:w="2260" w:type="dxa"/>
            <w:tcBorders>
              <w:top w:val="outset" w:sz="6" w:space="0" w:color="auto"/>
              <w:left w:val="single" w:sz="4" w:space="0" w:color="auto"/>
              <w:bottom w:val="outset" w:sz="6" w:space="0" w:color="auto"/>
              <w:right w:val="outset" w:sz="6" w:space="0" w:color="auto"/>
            </w:tcBorders>
          </w:tcPr>
          <w:p w14:paraId="52C82F05" w14:textId="77777777" w:rsidR="006A25F8" w:rsidRPr="00A60118" w:rsidRDefault="006A25F8" w:rsidP="00C47927">
            <w:pPr>
              <w:spacing w:line="264" w:lineRule="auto"/>
              <w:jc w:val="center"/>
              <w:rPr>
                <w:lang w:eastAsia="uk-UA"/>
              </w:rPr>
            </w:pPr>
            <w:r w:rsidRPr="00A60118">
              <w:rPr>
                <w:lang w:eastAsia="uk-UA"/>
              </w:rPr>
              <w:t>-</w:t>
            </w:r>
          </w:p>
        </w:tc>
      </w:tr>
      <w:tr w:rsidR="006A25F8" w:rsidRPr="00A60118" w14:paraId="1B30B6B7" w14:textId="77777777" w:rsidTr="006B3B44">
        <w:trPr>
          <w:jc w:val="center"/>
        </w:trPr>
        <w:tc>
          <w:tcPr>
            <w:tcW w:w="2337" w:type="dxa"/>
            <w:tcBorders>
              <w:top w:val="outset" w:sz="6" w:space="0" w:color="auto"/>
              <w:left w:val="outset" w:sz="6" w:space="0" w:color="auto"/>
              <w:bottom w:val="outset" w:sz="6" w:space="0" w:color="auto"/>
              <w:right w:val="outset" w:sz="6" w:space="0" w:color="auto"/>
            </w:tcBorders>
            <w:vAlign w:val="center"/>
            <w:hideMark/>
          </w:tcPr>
          <w:p w14:paraId="52165363" w14:textId="77777777" w:rsidR="006A25F8" w:rsidRPr="00A60118" w:rsidRDefault="006A25F8" w:rsidP="00C47927">
            <w:pPr>
              <w:spacing w:line="264" w:lineRule="auto"/>
              <w:rPr>
                <w:lang w:eastAsia="uk-UA"/>
              </w:rPr>
            </w:pPr>
            <w:r w:rsidRPr="00A60118">
              <w:rPr>
                <w:lang w:eastAsia="uk-UA"/>
              </w:rPr>
              <w:t>Кошти Учасників Програми, інші джерела фінансування</w:t>
            </w:r>
          </w:p>
        </w:tc>
        <w:tc>
          <w:tcPr>
            <w:tcW w:w="2338" w:type="dxa"/>
            <w:tcBorders>
              <w:top w:val="outset" w:sz="6" w:space="0" w:color="auto"/>
              <w:left w:val="outset" w:sz="6" w:space="0" w:color="auto"/>
              <w:bottom w:val="outset" w:sz="6" w:space="0" w:color="auto"/>
              <w:right w:val="outset" w:sz="6" w:space="0" w:color="auto"/>
            </w:tcBorders>
            <w:hideMark/>
          </w:tcPr>
          <w:p w14:paraId="3D89E38B" w14:textId="77777777" w:rsidR="006A25F8" w:rsidRPr="00A60118" w:rsidRDefault="006A25F8" w:rsidP="00C47927">
            <w:pPr>
              <w:spacing w:line="264" w:lineRule="auto"/>
              <w:jc w:val="center"/>
              <w:rPr>
                <w:lang w:eastAsia="uk-UA"/>
              </w:rPr>
            </w:pPr>
          </w:p>
          <w:p w14:paraId="6DEB1885" w14:textId="77777777" w:rsidR="006A25F8" w:rsidRPr="00A60118" w:rsidRDefault="006A25F8" w:rsidP="00C47927">
            <w:pPr>
              <w:spacing w:line="264" w:lineRule="auto"/>
              <w:jc w:val="center"/>
              <w:rPr>
                <w:lang w:eastAsia="uk-UA"/>
              </w:rPr>
            </w:pPr>
            <w:r w:rsidRPr="00A60118">
              <w:rPr>
                <w:lang w:eastAsia="uk-UA"/>
              </w:rPr>
              <w:t>-</w:t>
            </w:r>
          </w:p>
        </w:tc>
        <w:tc>
          <w:tcPr>
            <w:tcW w:w="2405" w:type="dxa"/>
            <w:tcBorders>
              <w:top w:val="outset" w:sz="6" w:space="0" w:color="auto"/>
              <w:left w:val="outset" w:sz="6" w:space="0" w:color="auto"/>
              <w:bottom w:val="outset" w:sz="6" w:space="0" w:color="auto"/>
              <w:right w:val="single" w:sz="4" w:space="0" w:color="auto"/>
            </w:tcBorders>
            <w:hideMark/>
          </w:tcPr>
          <w:p w14:paraId="6F189C07" w14:textId="77777777" w:rsidR="006A25F8" w:rsidRPr="00A60118" w:rsidRDefault="006A25F8" w:rsidP="00C47927">
            <w:pPr>
              <w:spacing w:line="264" w:lineRule="auto"/>
              <w:jc w:val="center"/>
              <w:rPr>
                <w:lang w:eastAsia="uk-UA"/>
              </w:rPr>
            </w:pPr>
          </w:p>
          <w:p w14:paraId="1E26A02C" w14:textId="77777777" w:rsidR="006A25F8" w:rsidRPr="00A60118" w:rsidRDefault="006A25F8" w:rsidP="00C47927">
            <w:pPr>
              <w:spacing w:line="264" w:lineRule="auto"/>
              <w:jc w:val="center"/>
              <w:rPr>
                <w:lang w:eastAsia="uk-UA"/>
              </w:rPr>
            </w:pPr>
            <w:r w:rsidRPr="00A60118">
              <w:rPr>
                <w:lang w:eastAsia="uk-UA"/>
              </w:rPr>
              <w:t>-</w:t>
            </w:r>
          </w:p>
        </w:tc>
        <w:tc>
          <w:tcPr>
            <w:tcW w:w="2260" w:type="dxa"/>
            <w:tcBorders>
              <w:top w:val="outset" w:sz="6" w:space="0" w:color="auto"/>
              <w:left w:val="single" w:sz="4" w:space="0" w:color="auto"/>
              <w:bottom w:val="outset" w:sz="6" w:space="0" w:color="auto"/>
              <w:right w:val="outset" w:sz="6" w:space="0" w:color="auto"/>
            </w:tcBorders>
          </w:tcPr>
          <w:p w14:paraId="4ADB738D" w14:textId="77777777" w:rsidR="006A25F8" w:rsidRPr="00A60118" w:rsidRDefault="006A25F8" w:rsidP="00C47927">
            <w:pPr>
              <w:spacing w:line="264" w:lineRule="auto"/>
              <w:jc w:val="center"/>
              <w:rPr>
                <w:lang w:eastAsia="uk-UA"/>
              </w:rPr>
            </w:pPr>
          </w:p>
          <w:p w14:paraId="5FECD192" w14:textId="77777777" w:rsidR="006A25F8" w:rsidRPr="00A60118" w:rsidRDefault="006A25F8" w:rsidP="00C47927">
            <w:pPr>
              <w:spacing w:line="264" w:lineRule="auto"/>
              <w:jc w:val="center"/>
              <w:rPr>
                <w:lang w:eastAsia="uk-UA"/>
              </w:rPr>
            </w:pPr>
            <w:r w:rsidRPr="00A60118">
              <w:rPr>
                <w:lang w:eastAsia="uk-UA"/>
              </w:rPr>
              <w:t>-</w:t>
            </w:r>
          </w:p>
        </w:tc>
      </w:tr>
      <w:tr w:rsidR="006A25F8" w:rsidRPr="00A60118" w14:paraId="7FB65BC7" w14:textId="77777777" w:rsidTr="006B3B44">
        <w:trPr>
          <w:jc w:val="center"/>
        </w:trPr>
        <w:tc>
          <w:tcPr>
            <w:tcW w:w="2337" w:type="dxa"/>
            <w:tcBorders>
              <w:top w:val="outset" w:sz="6" w:space="0" w:color="auto"/>
              <w:left w:val="outset" w:sz="6" w:space="0" w:color="auto"/>
              <w:bottom w:val="outset" w:sz="6" w:space="0" w:color="auto"/>
              <w:right w:val="outset" w:sz="6" w:space="0" w:color="auto"/>
            </w:tcBorders>
            <w:vAlign w:val="center"/>
            <w:hideMark/>
          </w:tcPr>
          <w:p w14:paraId="36DE5ACE" w14:textId="77777777" w:rsidR="006A25F8" w:rsidRPr="00A60118" w:rsidRDefault="00E36FD9" w:rsidP="00C47927">
            <w:pPr>
              <w:spacing w:line="264" w:lineRule="auto"/>
              <w:rPr>
                <w:lang w:eastAsia="uk-UA"/>
              </w:rPr>
            </w:pPr>
            <w:r w:rsidRPr="00A60118">
              <w:rPr>
                <w:lang w:eastAsia="uk-UA"/>
              </w:rPr>
              <w:t>Всього:</w:t>
            </w:r>
          </w:p>
        </w:tc>
        <w:tc>
          <w:tcPr>
            <w:tcW w:w="2338" w:type="dxa"/>
            <w:tcBorders>
              <w:top w:val="outset" w:sz="6" w:space="0" w:color="auto"/>
              <w:left w:val="outset" w:sz="6" w:space="0" w:color="auto"/>
              <w:bottom w:val="outset" w:sz="6" w:space="0" w:color="auto"/>
              <w:right w:val="outset" w:sz="6" w:space="0" w:color="auto"/>
            </w:tcBorders>
            <w:hideMark/>
          </w:tcPr>
          <w:p w14:paraId="0B4E5FE4" w14:textId="77777777" w:rsidR="006A25F8" w:rsidRPr="00A60118" w:rsidRDefault="006A25F8" w:rsidP="00C47927">
            <w:pPr>
              <w:spacing w:line="264" w:lineRule="auto"/>
              <w:jc w:val="center"/>
              <w:rPr>
                <w:lang w:eastAsia="uk-UA"/>
              </w:rPr>
            </w:pPr>
            <w:r w:rsidRPr="00A60118">
              <w:rPr>
                <w:lang w:eastAsia="uk-UA"/>
              </w:rPr>
              <w:t>1500,0</w:t>
            </w:r>
          </w:p>
        </w:tc>
        <w:tc>
          <w:tcPr>
            <w:tcW w:w="2405" w:type="dxa"/>
            <w:tcBorders>
              <w:top w:val="outset" w:sz="6" w:space="0" w:color="auto"/>
              <w:left w:val="outset" w:sz="6" w:space="0" w:color="auto"/>
              <w:bottom w:val="outset" w:sz="6" w:space="0" w:color="auto"/>
              <w:right w:val="single" w:sz="4" w:space="0" w:color="auto"/>
            </w:tcBorders>
            <w:hideMark/>
          </w:tcPr>
          <w:p w14:paraId="58C15324" w14:textId="77777777" w:rsidR="006A25F8" w:rsidRPr="00A60118" w:rsidRDefault="006A25F8" w:rsidP="00C47927">
            <w:pPr>
              <w:spacing w:line="264" w:lineRule="auto"/>
              <w:jc w:val="center"/>
              <w:rPr>
                <w:lang w:eastAsia="uk-UA"/>
              </w:rPr>
            </w:pPr>
            <w:r w:rsidRPr="00A60118">
              <w:rPr>
                <w:lang w:eastAsia="uk-UA"/>
              </w:rPr>
              <w:t>-</w:t>
            </w:r>
          </w:p>
        </w:tc>
        <w:tc>
          <w:tcPr>
            <w:tcW w:w="2260" w:type="dxa"/>
            <w:tcBorders>
              <w:top w:val="outset" w:sz="6" w:space="0" w:color="auto"/>
              <w:left w:val="single" w:sz="4" w:space="0" w:color="auto"/>
              <w:bottom w:val="outset" w:sz="6" w:space="0" w:color="auto"/>
              <w:right w:val="outset" w:sz="6" w:space="0" w:color="auto"/>
            </w:tcBorders>
          </w:tcPr>
          <w:p w14:paraId="0B9F7774" w14:textId="77777777" w:rsidR="006A25F8" w:rsidRPr="00A60118" w:rsidRDefault="006A25F8" w:rsidP="00C47927">
            <w:pPr>
              <w:spacing w:line="264" w:lineRule="auto"/>
              <w:jc w:val="center"/>
              <w:rPr>
                <w:lang w:eastAsia="uk-UA"/>
              </w:rPr>
            </w:pPr>
            <w:r w:rsidRPr="00A60118">
              <w:rPr>
                <w:lang w:eastAsia="uk-UA"/>
              </w:rPr>
              <w:t>1500,0</w:t>
            </w:r>
          </w:p>
        </w:tc>
      </w:tr>
    </w:tbl>
    <w:p w14:paraId="11EBDBCE" w14:textId="77777777" w:rsidR="006A25F8" w:rsidRPr="00CB4ADE" w:rsidRDefault="006A25F8" w:rsidP="00CB4ADE">
      <w:pPr>
        <w:shd w:val="clear" w:color="auto" w:fill="FFFFFF"/>
        <w:jc w:val="both"/>
        <w:rPr>
          <w:sz w:val="28"/>
          <w:szCs w:val="28"/>
          <w:lang w:eastAsia="uk-UA"/>
        </w:rPr>
      </w:pPr>
    </w:p>
    <w:p w14:paraId="205C20B7" w14:textId="77777777" w:rsidR="00861B8B" w:rsidRPr="00CB4ADE" w:rsidRDefault="00861B8B" w:rsidP="00CB4ADE">
      <w:pPr>
        <w:shd w:val="clear" w:color="auto" w:fill="FFFFFF"/>
        <w:jc w:val="both"/>
        <w:rPr>
          <w:sz w:val="28"/>
          <w:szCs w:val="28"/>
          <w:lang w:eastAsia="uk-UA"/>
        </w:rPr>
      </w:pPr>
      <w:r w:rsidRPr="00CB4ADE">
        <w:rPr>
          <w:sz w:val="28"/>
          <w:szCs w:val="28"/>
          <w:lang w:eastAsia="uk-UA"/>
        </w:rPr>
        <w:t>* Примітка: остаточний обсяг визначається рішенням міської ради під час затвердження та виконання міського бюджету м. Миколаєва на відповідний бюджетний рік, без внесення змін до обсягів видатків, передбачених заходами Програми.</w:t>
      </w:r>
    </w:p>
    <w:p w14:paraId="095FCCC6" w14:textId="069D7B36" w:rsidR="006A25F8" w:rsidRPr="00CB4ADE" w:rsidRDefault="006A25F8" w:rsidP="00647B28">
      <w:pPr>
        <w:shd w:val="clear" w:color="auto" w:fill="FFFFFF"/>
        <w:jc w:val="center"/>
        <w:rPr>
          <w:sz w:val="28"/>
          <w:szCs w:val="28"/>
          <w:lang w:eastAsia="uk-UA"/>
        </w:rPr>
      </w:pPr>
      <w:r w:rsidRPr="00CB4ADE">
        <w:rPr>
          <w:sz w:val="28"/>
          <w:szCs w:val="28"/>
          <w:lang w:eastAsia="uk-UA"/>
        </w:rPr>
        <w:t>_________________________________________________________</w:t>
      </w:r>
    </w:p>
    <w:p w14:paraId="38A07B0D" w14:textId="77777777" w:rsidR="006A25F8" w:rsidRPr="00CB4ADE" w:rsidRDefault="006A25F8" w:rsidP="00CB4ADE">
      <w:pPr>
        <w:shd w:val="clear" w:color="auto" w:fill="FFFFFF"/>
        <w:jc w:val="both"/>
        <w:rPr>
          <w:sz w:val="28"/>
          <w:szCs w:val="28"/>
          <w:lang w:eastAsia="uk-UA"/>
        </w:rPr>
      </w:pPr>
    </w:p>
    <w:p w14:paraId="7F9D63BB" w14:textId="77777777" w:rsidR="006A25F8" w:rsidRPr="00CB4ADE" w:rsidRDefault="006A25F8" w:rsidP="00CB4ADE">
      <w:pPr>
        <w:shd w:val="clear" w:color="auto" w:fill="FFFFFF"/>
        <w:jc w:val="both"/>
        <w:rPr>
          <w:sz w:val="28"/>
          <w:szCs w:val="28"/>
          <w:lang w:eastAsia="uk-UA"/>
        </w:rPr>
        <w:sectPr w:rsidR="006A25F8" w:rsidRPr="00CB4ADE" w:rsidSect="00CB4ADE">
          <w:headerReference w:type="default" r:id="rId6"/>
          <w:pgSz w:w="11906" w:h="16838"/>
          <w:pgMar w:top="1134" w:right="567" w:bottom="1134" w:left="1701" w:header="709" w:footer="709" w:gutter="0"/>
          <w:cols w:space="708"/>
          <w:titlePg/>
          <w:docGrid w:linePitch="360"/>
        </w:sectPr>
      </w:pPr>
    </w:p>
    <w:p w14:paraId="5407FE1C" w14:textId="77777777" w:rsidR="006A25F8" w:rsidRPr="00CB4ADE" w:rsidRDefault="006A25F8" w:rsidP="00F92D1F">
      <w:pPr>
        <w:shd w:val="clear" w:color="auto" w:fill="FFFFFF"/>
        <w:ind w:left="13750"/>
        <w:jc w:val="both"/>
        <w:rPr>
          <w:sz w:val="28"/>
          <w:szCs w:val="28"/>
          <w:lang w:eastAsia="uk-UA"/>
        </w:rPr>
      </w:pPr>
      <w:r w:rsidRPr="00CB4ADE">
        <w:rPr>
          <w:sz w:val="28"/>
          <w:szCs w:val="28"/>
          <w:lang w:eastAsia="uk-UA"/>
        </w:rPr>
        <w:lastRenderedPageBreak/>
        <w:t>Додаток 2</w:t>
      </w:r>
    </w:p>
    <w:p w14:paraId="51AC57B4" w14:textId="77777777" w:rsidR="006A25F8" w:rsidRPr="00CB4ADE" w:rsidRDefault="006A25F8" w:rsidP="00F92D1F">
      <w:pPr>
        <w:shd w:val="clear" w:color="auto" w:fill="FFFFFF"/>
        <w:ind w:left="13750"/>
        <w:jc w:val="both"/>
        <w:rPr>
          <w:sz w:val="28"/>
          <w:szCs w:val="28"/>
          <w:lang w:eastAsia="uk-UA"/>
        </w:rPr>
      </w:pPr>
      <w:r w:rsidRPr="00CB4ADE">
        <w:rPr>
          <w:sz w:val="28"/>
          <w:szCs w:val="28"/>
          <w:lang w:eastAsia="uk-UA"/>
        </w:rPr>
        <w:t>до Програми</w:t>
      </w:r>
    </w:p>
    <w:p w14:paraId="5BAD84EE" w14:textId="77777777" w:rsidR="006A25F8" w:rsidRPr="00CB4ADE" w:rsidRDefault="006A25F8" w:rsidP="00CB4ADE">
      <w:pPr>
        <w:shd w:val="clear" w:color="auto" w:fill="FFFFFF"/>
        <w:jc w:val="both"/>
        <w:rPr>
          <w:sz w:val="28"/>
          <w:szCs w:val="28"/>
          <w:lang w:eastAsia="uk-UA"/>
        </w:rPr>
      </w:pPr>
      <w:r w:rsidRPr="00CB4ADE">
        <w:rPr>
          <w:sz w:val="28"/>
          <w:szCs w:val="28"/>
          <w:lang w:eastAsia="uk-UA"/>
        </w:rPr>
        <w:t> </w:t>
      </w:r>
    </w:p>
    <w:p w14:paraId="2AD197EC" w14:textId="77777777" w:rsidR="006A25F8" w:rsidRPr="00CB4ADE" w:rsidRDefault="006A25F8" w:rsidP="00CB4ADE">
      <w:pPr>
        <w:shd w:val="clear" w:color="auto" w:fill="FFFFFF"/>
        <w:jc w:val="center"/>
        <w:rPr>
          <w:spacing w:val="54"/>
          <w:sz w:val="28"/>
          <w:szCs w:val="28"/>
          <w:lang w:eastAsia="uk-UA"/>
        </w:rPr>
      </w:pPr>
      <w:r w:rsidRPr="00CB4ADE">
        <w:rPr>
          <w:spacing w:val="54"/>
          <w:sz w:val="28"/>
          <w:szCs w:val="28"/>
          <w:lang w:eastAsia="uk-UA"/>
        </w:rPr>
        <w:t>ЗАХОДИ</w:t>
      </w:r>
    </w:p>
    <w:p w14:paraId="45BDFD12" w14:textId="77777777" w:rsidR="006A25F8" w:rsidRPr="00CB4ADE" w:rsidRDefault="006A25F8" w:rsidP="00CB4ADE">
      <w:pPr>
        <w:shd w:val="clear" w:color="auto" w:fill="FFFFFF"/>
        <w:jc w:val="center"/>
        <w:rPr>
          <w:sz w:val="28"/>
          <w:szCs w:val="28"/>
          <w:lang w:eastAsia="uk-UA"/>
        </w:rPr>
      </w:pPr>
      <w:r w:rsidRPr="00CB4ADE">
        <w:rPr>
          <w:sz w:val="28"/>
          <w:szCs w:val="28"/>
          <w:lang w:eastAsia="uk-UA"/>
        </w:rPr>
        <w:t xml:space="preserve">щодо виконання Програми часткової компенсації вартості закупівлі електрогенераторів та портативних </w:t>
      </w:r>
    </w:p>
    <w:p w14:paraId="24A26831" w14:textId="77777777" w:rsidR="006A25F8" w:rsidRPr="00CB4ADE" w:rsidRDefault="006A25F8" w:rsidP="00CB4ADE">
      <w:pPr>
        <w:shd w:val="clear" w:color="auto" w:fill="FFFFFF"/>
        <w:jc w:val="center"/>
        <w:rPr>
          <w:sz w:val="28"/>
          <w:szCs w:val="28"/>
          <w:lang w:eastAsia="uk-UA"/>
        </w:rPr>
      </w:pPr>
      <w:r w:rsidRPr="00CB4ADE">
        <w:rPr>
          <w:sz w:val="28"/>
          <w:szCs w:val="28"/>
          <w:lang w:eastAsia="uk-UA"/>
        </w:rPr>
        <w:t xml:space="preserve">електростанцій для забезпечення потреб співвласників багатоквартирних будинків Миколаївської міської </w:t>
      </w:r>
    </w:p>
    <w:p w14:paraId="0583F2AD" w14:textId="77777777" w:rsidR="006A25F8" w:rsidRPr="00CB4ADE" w:rsidRDefault="006A25F8" w:rsidP="00CB4ADE">
      <w:pPr>
        <w:shd w:val="clear" w:color="auto" w:fill="FFFFFF"/>
        <w:jc w:val="center"/>
        <w:rPr>
          <w:sz w:val="28"/>
          <w:szCs w:val="28"/>
          <w:lang w:eastAsia="uk-UA"/>
        </w:rPr>
      </w:pPr>
      <w:r w:rsidRPr="00CB4ADE">
        <w:rPr>
          <w:sz w:val="28"/>
          <w:szCs w:val="28"/>
          <w:lang w:eastAsia="uk-UA"/>
        </w:rPr>
        <w:t>територіальної громади під час проходження опалювального сезону 2024-2025 років</w:t>
      </w:r>
    </w:p>
    <w:p w14:paraId="32018647" w14:textId="77777777" w:rsidR="006A25F8" w:rsidRPr="00CB4ADE" w:rsidRDefault="006A25F8" w:rsidP="00CB4ADE">
      <w:pPr>
        <w:shd w:val="clear" w:color="auto" w:fill="FFFFFF"/>
        <w:jc w:val="center"/>
        <w:rPr>
          <w:sz w:val="28"/>
          <w:szCs w:val="28"/>
          <w:lang w:eastAsia="uk-UA"/>
        </w:rPr>
      </w:pPr>
    </w:p>
    <w:tbl>
      <w:tblPr>
        <w:tblStyle w:val="a3"/>
        <w:tblW w:w="14879" w:type="dxa"/>
        <w:jc w:val="center"/>
        <w:tblLayout w:type="fixed"/>
        <w:tblLook w:val="04A0" w:firstRow="1" w:lastRow="0" w:firstColumn="1" w:lastColumn="0" w:noHBand="0" w:noVBand="1"/>
      </w:tblPr>
      <w:tblGrid>
        <w:gridCol w:w="562"/>
        <w:gridCol w:w="3550"/>
        <w:gridCol w:w="1417"/>
        <w:gridCol w:w="2546"/>
        <w:gridCol w:w="1843"/>
        <w:gridCol w:w="1276"/>
        <w:gridCol w:w="1134"/>
        <w:gridCol w:w="2551"/>
      </w:tblGrid>
      <w:tr w:rsidR="006A25F8" w:rsidRPr="00F92D1F" w14:paraId="139280BD" w14:textId="77777777" w:rsidTr="00F92D1F">
        <w:trPr>
          <w:trHeight w:val="852"/>
          <w:jc w:val="center"/>
        </w:trPr>
        <w:tc>
          <w:tcPr>
            <w:tcW w:w="562" w:type="dxa"/>
            <w:vMerge w:val="restart"/>
            <w:vAlign w:val="center"/>
          </w:tcPr>
          <w:p w14:paraId="7F892ACE" w14:textId="77777777" w:rsidR="006A25F8" w:rsidRPr="00F92D1F" w:rsidRDefault="006A25F8" w:rsidP="00F92D1F">
            <w:pPr>
              <w:jc w:val="center"/>
              <w:rPr>
                <w:sz w:val="26"/>
                <w:szCs w:val="26"/>
                <w:lang w:eastAsia="uk-UA"/>
              </w:rPr>
            </w:pPr>
            <w:r w:rsidRPr="00F92D1F">
              <w:rPr>
                <w:sz w:val="26"/>
                <w:szCs w:val="26"/>
                <w:lang w:eastAsia="uk-UA"/>
              </w:rPr>
              <w:t>№ з/п</w:t>
            </w:r>
          </w:p>
        </w:tc>
        <w:tc>
          <w:tcPr>
            <w:tcW w:w="3550" w:type="dxa"/>
            <w:vMerge w:val="restart"/>
            <w:vAlign w:val="center"/>
          </w:tcPr>
          <w:p w14:paraId="4C3C18F2" w14:textId="77777777" w:rsidR="006A25F8" w:rsidRPr="00F92D1F" w:rsidRDefault="006A25F8" w:rsidP="00F92D1F">
            <w:pPr>
              <w:jc w:val="center"/>
              <w:rPr>
                <w:sz w:val="26"/>
                <w:szCs w:val="26"/>
                <w:lang w:eastAsia="uk-UA"/>
              </w:rPr>
            </w:pPr>
            <w:r w:rsidRPr="00F92D1F">
              <w:rPr>
                <w:sz w:val="26"/>
                <w:szCs w:val="26"/>
              </w:rPr>
              <w:t>Перелік заходів Програми</w:t>
            </w:r>
          </w:p>
        </w:tc>
        <w:tc>
          <w:tcPr>
            <w:tcW w:w="1417" w:type="dxa"/>
            <w:vMerge w:val="restart"/>
            <w:vAlign w:val="center"/>
          </w:tcPr>
          <w:p w14:paraId="3895DC59" w14:textId="77777777" w:rsidR="006A25F8" w:rsidRPr="00F92D1F" w:rsidRDefault="006A25F8" w:rsidP="00F92D1F">
            <w:pPr>
              <w:jc w:val="center"/>
              <w:rPr>
                <w:sz w:val="26"/>
                <w:szCs w:val="26"/>
                <w:lang w:eastAsia="uk-UA"/>
              </w:rPr>
            </w:pPr>
            <w:r w:rsidRPr="00F92D1F">
              <w:rPr>
                <w:sz w:val="26"/>
                <w:szCs w:val="26"/>
                <w:lang w:eastAsia="uk-UA"/>
              </w:rPr>
              <w:t>Термін виконання заходу</w:t>
            </w:r>
          </w:p>
        </w:tc>
        <w:tc>
          <w:tcPr>
            <w:tcW w:w="2546" w:type="dxa"/>
            <w:vMerge w:val="restart"/>
            <w:vAlign w:val="center"/>
          </w:tcPr>
          <w:p w14:paraId="68331367" w14:textId="77777777" w:rsidR="006A25F8" w:rsidRPr="00F92D1F" w:rsidRDefault="006A25F8" w:rsidP="00F92D1F">
            <w:pPr>
              <w:jc w:val="center"/>
              <w:rPr>
                <w:sz w:val="26"/>
                <w:szCs w:val="26"/>
                <w:lang w:eastAsia="uk-UA"/>
              </w:rPr>
            </w:pPr>
            <w:r w:rsidRPr="00F92D1F">
              <w:rPr>
                <w:sz w:val="26"/>
                <w:szCs w:val="26"/>
                <w:lang w:eastAsia="uk-UA"/>
              </w:rPr>
              <w:t>Виконавці</w:t>
            </w:r>
          </w:p>
        </w:tc>
        <w:tc>
          <w:tcPr>
            <w:tcW w:w="4253" w:type="dxa"/>
            <w:gridSpan w:val="3"/>
            <w:vAlign w:val="center"/>
          </w:tcPr>
          <w:p w14:paraId="0A7C44CA" w14:textId="77777777" w:rsidR="006A25F8" w:rsidRPr="00F92D1F" w:rsidRDefault="006A25F8" w:rsidP="00F92D1F">
            <w:pPr>
              <w:jc w:val="center"/>
              <w:rPr>
                <w:sz w:val="26"/>
                <w:szCs w:val="26"/>
                <w:lang w:eastAsia="uk-UA"/>
              </w:rPr>
            </w:pPr>
            <w:r w:rsidRPr="00F92D1F">
              <w:rPr>
                <w:sz w:val="26"/>
                <w:szCs w:val="26"/>
                <w:lang w:eastAsia="uk-UA"/>
              </w:rPr>
              <w:t>Обсяг фінансування*, грн</w:t>
            </w:r>
          </w:p>
        </w:tc>
        <w:tc>
          <w:tcPr>
            <w:tcW w:w="2551" w:type="dxa"/>
            <w:vMerge w:val="restart"/>
            <w:vAlign w:val="center"/>
          </w:tcPr>
          <w:p w14:paraId="5C67C236" w14:textId="77777777" w:rsidR="006A25F8" w:rsidRPr="00F92D1F" w:rsidRDefault="006A25F8" w:rsidP="00F92D1F">
            <w:pPr>
              <w:jc w:val="center"/>
              <w:rPr>
                <w:sz w:val="26"/>
                <w:szCs w:val="26"/>
                <w:lang w:eastAsia="uk-UA"/>
              </w:rPr>
            </w:pPr>
            <w:r w:rsidRPr="00F92D1F">
              <w:rPr>
                <w:sz w:val="26"/>
                <w:szCs w:val="26"/>
                <w:lang w:eastAsia="uk-UA"/>
              </w:rPr>
              <w:t>Очікуваний результат</w:t>
            </w:r>
          </w:p>
        </w:tc>
      </w:tr>
      <w:tr w:rsidR="006A25F8" w:rsidRPr="00F92D1F" w14:paraId="3722685E" w14:textId="77777777" w:rsidTr="00F92D1F">
        <w:trPr>
          <w:trHeight w:val="360"/>
          <w:jc w:val="center"/>
        </w:trPr>
        <w:tc>
          <w:tcPr>
            <w:tcW w:w="562" w:type="dxa"/>
            <w:vMerge/>
            <w:vAlign w:val="center"/>
          </w:tcPr>
          <w:p w14:paraId="76619472" w14:textId="77777777" w:rsidR="006A25F8" w:rsidRPr="00F92D1F" w:rsidRDefault="006A25F8" w:rsidP="00F92D1F">
            <w:pPr>
              <w:jc w:val="center"/>
              <w:rPr>
                <w:sz w:val="26"/>
                <w:szCs w:val="26"/>
                <w:lang w:eastAsia="uk-UA"/>
              </w:rPr>
            </w:pPr>
          </w:p>
        </w:tc>
        <w:tc>
          <w:tcPr>
            <w:tcW w:w="3550" w:type="dxa"/>
            <w:vMerge/>
            <w:vAlign w:val="center"/>
          </w:tcPr>
          <w:p w14:paraId="1888C5B0" w14:textId="77777777" w:rsidR="006A25F8" w:rsidRPr="00F92D1F" w:rsidRDefault="006A25F8" w:rsidP="00F92D1F">
            <w:pPr>
              <w:jc w:val="center"/>
              <w:rPr>
                <w:sz w:val="26"/>
                <w:szCs w:val="26"/>
              </w:rPr>
            </w:pPr>
          </w:p>
        </w:tc>
        <w:tc>
          <w:tcPr>
            <w:tcW w:w="1417" w:type="dxa"/>
            <w:vMerge/>
            <w:vAlign w:val="center"/>
          </w:tcPr>
          <w:p w14:paraId="5214B68C" w14:textId="77777777" w:rsidR="006A25F8" w:rsidRPr="00F92D1F" w:rsidRDefault="006A25F8" w:rsidP="00F92D1F">
            <w:pPr>
              <w:jc w:val="center"/>
              <w:rPr>
                <w:sz w:val="26"/>
                <w:szCs w:val="26"/>
                <w:lang w:eastAsia="uk-UA"/>
              </w:rPr>
            </w:pPr>
          </w:p>
        </w:tc>
        <w:tc>
          <w:tcPr>
            <w:tcW w:w="2546" w:type="dxa"/>
            <w:vMerge/>
            <w:vAlign w:val="center"/>
          </w:tcPr>
          <w:p w14:paraId="7FABE8E1" w14:textId="77777777" w:rsidR="006A25F8" w:rsidRPr="00F92D1F" w:rsidRDefault="006A25F8" w:rsidP="00F92D1F">
            <w:pPr>
              <w:jc w:val="center"/>
              <w:rPr>
                <w:sz w:val="26"/>
                <w:szCs w:val="26"/>
                <w:lang w:eastAsia="uk-UA"/>
              </w:rPr>
            </w:pPr>
          </w:p>
        </w:tc>
        <w:tc>
          <w:tcPr>
            <w:tcW w:w="1843" w:type="dxa"/>
            <w:vAlign w:val="center"/>
          </w:tcPr>
          <w:p w14:paraId="0111FFA5" w14:textId="77777777" w:rsidR="006A25F8" w:rsidRPr="00F92D1F" w:rsidRDefault="006A25F8" w:rsidP="00F92D1F">
            <w:pPr>
              <w:jc w:val="center"/>
              <w:rPr>
                <w:sz w:val="26"/>
                <w:szCs w:val="26"/>
                <w:lang w:eastAsia="uk-UA"/>
              </w:rPr>
            </w:pPr>
            <w:r w:rsidRPr="00F92D1F">
              <w:rPr>
                <w:sz w:val="26"/>
                <w:szCs w:val="26"/>
                <w:lang w:eastAsia="uk-UA"/>
              </w:rPr>
              <w:t>Всього по Програмі</w:t>
            </w:r>
          </w:p>
        </w:tc>
        <w:tc>
          <w:tcPr>
            <w:tcW w:w="1276" w:type="dxa"/>
            <w:vAlign w:val="center"/>
          </w:tcPr>
          <w:p w14:paraId="2A8912D1" w14:textId="77777777" w:rsidR="006A25F8" w:rsidRPr="00F92D1F" w:rsidRDefault="006A25F8" w:rsidP="00F92D1F">
            <w:pPr>
              <w:jc w:val="center"/>
              <w:rPr>
                <w:sz w:val="26"/>
                <w:szCs w:val="26"/>
                <w:lang w:eastAsia="uk-UA"/>
              </w:rPr>
            </w:pPr>
            <w:r w:rsidRPr="00F92D1F">
              <w:rPr>
                <w:sz w:val="26"/>
                <w:szCs w:val="26"/>
                <w:lang w:eastAsia="uk-UA"/>
              </w:rPr>
              <w:t>2024 рік</w:t>
            </w:r>
          </w:p>
        </w:tc>
        <w:tc>
          <w:tcPr>
            <w:tcW w:w="1134" w:type="dxa"/>
            <w:vAlign w:val="center"/>
          </w:tcPr>
          <w:p w14:paraId="67A3A667" w14:textId="77777777" w:rsidR="006A25F8" w:rsidRPr="00F92D1F" w:rsidRDefault="006A25F8" w:rsidP="00F92D1F">
            <w:pPr>
              <w:jc w:val="center"/>
              <w:rPr>
                <w:sz w:val="26"/>
                <w:szCs w:val="26"/>
                <w:lang w:eastAsia="uk-UA"/>
              </w:rPr>
            </w:pPr>
            <w:r w:rsidRPr="00F92D1F">
              <w:rPr>
                <w:sz w:val="26"/>
                <w:szCs w:val="26"/>
                <w:lang w:eastAsia="uk-UA"/>
              </w:rPr>
              <w:t>2025 рік</w:t>
            </w:r>
          </w:p>
        </w:tc>
        <w:tc>
          <w:tcPr>
            <w:tcW w:w="2551" w:type="dxa"/>
            <w:vMerge/>
          </w:tcPr>
          <w:p w14:paraId="0C33B7E4" w14:textId="77777777" w:rsidR="006A25F8" w:rsidRPr="00F92D1F" w:rsidRDefault="006A25F8" w:rsidP="00CB4ADE">
            <w:pPr>
              <w:jc w:val="both"/>
              <w:rPr>
                <w:sz w:val="26"/>
                <w:szCs w:val="26"/>
                <w:lang w:eastAsia="uk-UA"/>
              </w:rPr>
            </w:pPr>
          </w:p>
        </w:tc>
      </w:tr>
      <w:tr w:rsidR="006A25F8" w:rsidRPr="00F92D1F" w14:paraId="2AB87878" w14:textId="77777777" w:rsidTr="006B3B44">
        <w:trPr>
          <w:jc w:val="center"/>
        </w:trPr>
        <w:tc>
          <w:tcPr>
            <w:tcW w:w="562" w:type="dxa"/>
            <w:vMerge w:val="restart"/>
          </w:tcPr>
          <w:p w14:paraId="3E0A9D04" w14:textId="77777777" w:rsidR="006A25F8" w:rsidRPr="00F92D1F" w:rsidRDefault="006A25F8" w:rsidP="00CB4ADE">
            <w:pPr>
              <w:jc w:val="both"/>
              <w:rPr>
                <w:sz w:val="26"/>
                <w:szCs w:val="26"/>
                <w:lang w:eastAsia="uk-UA"/>
              </w:rPr>
            </w:pPr>
            <w:r w:rsidRPr="00F92D1F">
              <w:rPr>
                <w:sz w:val="26"/>
                <w:szCs w:val="26"/>
                <w:lang w:eastAsia="uk-UA"/>
              </w:rPr>
              <w:t>1.</w:t>
            </w:r>
          </w:p>
        </w:tc>
        <w:tc>
          <w:tcPr>
            <w:tcW w:w="3550" w:type="dxa"/>
            <w:vMerge w:val="restart"/>
          </w:tcPr>
          <w:p w14:paraId="38366524" w14:textId="0CFA883B" w:rsidR="006A25F8" w:rsidRPr="00F92D1F" w:rsidRDefault="006A25F8" w:rsidP="00CB4ADE">
            <w:pPr>
              <w:rPr>
                <w:sz w:val="26"/>
                <w:szCs w:val="26"/>
                <w:lang w:eastAsia="uk-UA"/>
              </w:rPr>
            </w:pPr>
            <w:r w:rsidRPr="00F92D1F">
              <w:rPr>
                <w:sz w:val="26"/>
                <w:szCs w:val="26"/>
                <w:lang w:eastAsia="uk-UA"/>
              </w:rPr>
              <w:t>Часткова компенсація вартості електрогенераторів та портативних електростанцій, закуплених після 01.06.2023 для потреб мешканців багатоквартирного будинку (50% від вартості ел</w:t>
            </w:r>
            <w:r w:rsidR="00E36FD9" w:rsidRPr="00F92D1F">
              <w:rPr>
                <w:sz w:val="26"/>
                <w:szCs w:val="26"/>
                <w:lang w:eastAsia="uk-UA"/>
              </w:rPr>
              <w:t>ектрогенератора, але не більше 5</w:t>
            </w:r>
            <w:r w:rsidRPr="00F92D1F">
              <w:rPr>
                <w:sz w:val="26"/>
                <w:szCs w:val="26"/>
                <w:lang w:eastAsia="uk-UA"/>
              </w:rPr>
              <w:t>0 тис. грн, та 50% від вартості портативної електростанції</w:t>
            </w:r>
            <w:r w:rsidR="00C549B7" w:rsidRPr="00F92D1F">
              <w:rPr>
                <w:sz w:val="26"/>
                <w:szCs w:val="26"/>
                <w:lang w:eastAsia="uk-UA"/>
              </w:rPr>
              <w:t>, але не більше 6</w:t>
            </w:r>
            <w:r w:rsidRPr="00F92D1F">
              <w:rPr>
                <w:sz w:val="26"/>
                <w:szCs w:val="26"/>
                <w:lang w:eastAsia="uk-UA"/>
              </w:rPr>
              <w:t>0 тис. грн), окрім тих, хто отримав компенсацію згідно з рішенням міської ради від</w:t>
            </w:r>
            <w:r w:rsidR="00F92D1F" w:rsidRPr="00F92D1F">
              <w:rPr>
                <w:sz w:val="26"/>
                <w:szCs w:val="26"/>
                <w:lang w:eastAsia="uk-UA"/>
              </w:rPr>
              <w:t> </w:t>
            </w:r>
            <w:r w:rsidRPr="00F92D1F">
              <w:rPr>
                <w:sz w:val="26"/>
                <w:szCs w:val="26"/>
                <w:lang w:eastAsia="uk-UA"/>
              </w:rPr>
              <w:t xml:space="preserve">27.12.2022 № 16/3 «Про затвердження Програми часткової компенсації </w:t>
            </w:r>
            <w:r w:rsidRPr="00F92D1F">
              <w:rPr>
                <w:sz w:val="26"/>
                <w:szCs w:val="26"/>
                <w:lang w:eastAsia="uk-UA"/>
              </w:rPr>
              <w:lastRenderedPageBreak/>
              <w:t>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2022-2023 років» та рішенням міської ради від</w:t>
            </w:r>
            <w:r w:rsidR="00F92D1F" w:rsidRPr="00F92D1F">
              <w:rPr>
                <w:sz w:val="26"/>
                <w:szCs w:val="26"/>
                <w:lang w:eastAsia="uk-UA"/>
              </w:rPr>
              <w:t> </w:t>
            </w:r>
            <w:r w:rsidRPr="00F92D1F">
              <w:rPr>
                <w:sz w:val="26"/>
                <w:szCs w:val="26"/>
                <w:lang w:eastAsia="uk-UA"/>
              </w:rPr>
              <w:t>23.12.2023 №</w:t>
            </w:r>
            <w:r w:rsidR="00F92D1F">
              <w:rPr>
                <w:sz w:val="26"/>
                <w:szCs w:val="26"/>
                <w:lang w:eastAsia="uk-UA"/>
              </w:rPr>
              <w:t> </w:t>
            </w:r>
            <w:r w:rsidRPr="00F92D1F">
              <w:rPr>
                <w:sz w:val="26"/>
                <w:szCs w:val="26"/>
                <w:lang w:eastAsia="uk-UA"/>
              </w:rPr>
              <w:t>27/4 «Про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2023-2024 років»</w:t>
            </w:r>
          </w:p>
        </w:tc>
        <w:tc>
          <w:tcPr>
            <w:tcW w:w="1417" w:type="dxa"/>
            <w:vMerge w:val="restart"/>
          </w:tcPr>
          <w:p w14:paraId="19D2E2E2" w14:textId="77777777" w:rsidR="006A25F8" w:rsidRPr="00F92D1F" w:rsidRDefault="006A25F8" w:rsidP="00CB4ADE">
            <w:pPr>
              <w:jc w:val="center"/>
              <w:rPr>
                <w:sz w:val="26"/>
                <w:szCs w:val="26"/>
                <w:lang w:eastAsia="uk-UA"/>
              </w:rPr>
            </w:pPr>
            <w:r w:rsidRPr="00F92D1F">
              <w:rPr>
                <w:sz w:val="26"/>
                <w:szCs w:val="26"/>
                <w:lang w:eastAsia="uk-UA"/>
              </w:rPr>
              <w:lastRenderedPageBreak/>
              <w:t>2025</w:t>
            </w:r>
          </w:p>
        </w:tc>
        <w:tc>
          <w:tcPr>
            <w:tcW w:w="2546" w:type="dxa"/>
            <w:vMerge w:val="restart"/>
          </w:tcPr>
          <w:p w14:paraId="4A56B28C" w14:textId="77777777" w:rsidR="006A25F8" w:rsidRPr="00F92D1F" w:rsidRDefault="006A25F8" w:rsidP="00CB4ADE">
            <w:pPr>
              <w:rPr>
                <w:sz w:val="26"/>
                <w:szCs w:val="26"/>
                <w:lang w:eastAsia="uk-UA"/>
              </w:rPr>
            </w:pPr>
            <w:r w:rsidRPr="00F92D1F">
              <w:rPr>
                <w:sz w:val="26"/>
                <w:szCs w:val="26"/>
                <w:lang w:eastAsia="uk-UA"/>
              </w:rPr>
              <w:t>Департамент енергетики, енергозбереження та запровадження інноваційних технологій Миколаївської міської ради,</w:t>
            </w:r>
          </w:p>
          <w:p w14:paraId="7B0C7268" w14:textId="77777777" w:rsidR="006A25F8" w:rsidRPr="00F92D1F" w:rsidRDefault="006A25F8" w:rsidP="00CB4ADE">
            <w:pPr>
              <w:rPr>
                <w:sz w:val="26"/>
                <w:szCs w:val="26"/>
                <w:lang w:eastAsia="uk-UA"/>
              </w:rPr>
            </w:pPr>
            <w:r w:rsidRPr="00F92D1F">
              <w:rPr>
                <w:sz w:val="26"/>
                <w:szCs w:val="26"/>
                <w:lang w:eastAsia="uk-UA"/>
              </w:rPr>
              <w:t xml:space="preserve">КУ ММР «Центр енергоефективності міста Миколаєва», об’єднання співвласників багатоквартирних будинків, управляючі компанії (управителі), виконавці житлових </w:t>
            </w:r>
            <w:r w:rsidRPr="00F92D1F">
              <w:rPr>
                <w:sz w:val="26"/>
                <w:szCs w:val="26"/>
                <w:lang w:eastAsia="uk-UA"/>
              </w:rPr>
              <w:lastRenderedPageBreak/>
              <w:t>послуг будинків, а також ЖБК м. Миколаєва</w:t>
            </w:r>
          </w:p>
        </w:tc>
        <w:tc>
          <w:tcPr>
            <w:tcW w:w="1843" w:type="dxa"/>
          </w:tcPr>
          <w:p w14:paraId="278DFFE9" w14:textId="77777777" w:rsidR="006A25F8" w:rsidRPr="00F92D1F" w:rsidRDefault="006A25F8" w:rsidP="00F92D1F">
            <w:pPr>
              <w:jc w:val="center"/>
              <w:rPr>
                <w:sz w:val="26"/>
                <w:szCs w:val="26"/>
                <w:lang w:eastAsia="uk-UA"/>
              </w:rPr>
            </w:pPr>
            <w:r w:rsidRPr="00F92D1F">
              <w:rPr>
                <w:sz w:val="26"/>
                <w:szCs w:val="26"/>
              </w:rPr>
              <w:lastRenderedPageBreak/>
              <w:t>Місцевий бюджет</w:t>
            </w:r>
          </w:p>
        </w:tc>
        <w:tc>
          <w:tcPr>
            <w:tcW w:w="1276" w:type="dxa"/>
          </w:tcPr>
          <w:p w14:paraId="0D9F5880" w14:textId="77777777" w:rsidR="006A25F8" w:rsidRPr="00F92D1F" w:rsidRDefault="006A25F8" w:rsidP="00CB4ADE">
            <w:pPr>
              <w:jc w:val="center"/>
              <w:rPr>
                <w:sz w:val="26"/>
                <w:szCs w:val="26"/>
                <w:lang w:eastAsia="uk-UA"/>
              </w:rPr>
            </w:pPr>
            <w:r w:rsidRPr="00F92D1F">
              <w:rPr>
                <w:sz w:val="26"/>
                <w:szCs w:val="26"/>
                <w:lang w:eastAsia="uk-UA"/>
              </w:rPr>
              <w:t>-</w:t>
            </w:r>
          </w:p>
        </w:tc>
        <w:tc>
          <w:tcPr>
            <w:tcW w:w="1134" w:type="dxa"/>
          </w:tcPr>
          <w:p w14:paraId="3512EB96" w14:textId="77777777" w:rsidR="006A25F8" w:rsidRPr="00F92D1F" w:rsidRDefault="006A25F8" w:rsidP="00CB4ADE">
            <w:pPr>
              <w:jc w:val="center"/>
              <w:rPr>
                <w:sz w:val="26"/>
                <w:szCs w:val="26"/>
                <w:lang w:eastAsia="uk-UA"/>
              </w:rPr>
            </w:pPr>
            <w:r w:rsidRPr="00F92D1F">
              <w:rPr>
                <w:sz w:val="26"/>
                <w:szCs w:val="26"/>
                <w:lang w:eastAsia="uk-UA"/>
              </w:rPr>
              <w:t>1500,0</w:t>
            </w:r>
          </w:p>
        </w:tc>
        <w:tc>
          <w:tcPr>
            <w:tcW w:w="2551" w:type="dxa"/>
            <w:vMerge w:val="restart"/>
          </w:tcPr>
          <w:p w14:paraId="31E49F1A" w14:textId="05385EE8" w:rsidR="006A25F8" w:rsidRPr="00F92D1F" w:rsidRDefault="006A25F8" w:rsidP="00CB4ADE">
            <w:pPr>
              <w:rPr>
                <w:sz w:val="26"/>
                <w:szCs w:val="26"/>
                <w:lang w:eastAsia="uk-UA"/>
              </w:rPr>
            </w:pPr>
            <w:r w:rsidRPr="00F92D1F">
              <w:rPr>
                <w:sz w:val="26"/>
                <w:szCs w:val="26"/>
                <w:lang w:eastAsia="uk-UA"/>
              </w:rPr>
              <w:t xml:space="preserve">Забезпечення співвласників багатоквартирних будинків аварійним електропостачанням для уможливлення функціонування (часткове функціонування) </w:t>
            </w:r>
            <w:proofErr w:type="spellStart"/>
            <w:r w:rsidRPr="00F92D1F">
              <w:rPr>
                <w:sz w:val="26"/>
                <w:szCs w:val="26"/>
                <w:lang w:eastAsia="uk-UA"/>
              </w:rPr>
              <w:t>внутрішньобудин-кових</w:t>
            </w:r>
            <w:proofErr w:type="spellEnd"/>
            <w:r w:rsidRPr="00F92D1F">
              <w:rPr>
                <w:sz w:val="26"/>
                <w:szCs w:val="26"/>
                <w:lang w:eastAsia="uk-UA"/>
              </w:rPr>
              <w:t xml:space="preserve"> систем, у тому числі опалення у випадку відсутності електропостачання</w:t>
            </w:r>
          </w:p>
        </w:tc>
      </w:tr>
      <w:tr w:rsidR="006A25F8" w:rsidRPr="00F92D1F" w14:paraId="04CA8F79" w14:textId="77777777" w:rsidTr="006B3B44">
        <w:trPr>
          <w:jc w:val="center"/>
        </w:trPr>
        <w:tc>
          <w:tcPr>
            <w:tcW w:w="562" w:type="dxa"/>
            <w:vMerge/>
          </w:tcPr>
          <w:p w14:paraId="01F26D23" w14:textId="77777777" w:rsidR="006A25F8" w:rsidRPr="00F92D1F" w:rsidRDefault="006A25F8" w:rsidP="00CB4ADE">
            <w:pPr>
              <w:jc w:val="both"/>
              <w:rPr>
                <w:sz w:val="26"/>
                <w:szCs w:val="26"/>
                <w:lang w:eastAsia="uk-UA"/>
              </w:rPr>
            </w:pPr>
          </w:p>
        </w:tc>
        <w:tc>
          <w:tcPr>
            <w:tcW w:w="3550" w:type="dxa"/>
            <w:vMerge/>
          </w:tcPr>
          <w:p w14:paraId="4C518D83" w14:textId="77777777" w:rsidR="006A25F8" w:rsidRPr="00F92D1F" w:rsidRDefault="006A25F8" w:rsidP="00CB4ADE">
            <w:pPr>
              <w:rPr>
                <w:sz w:val="26"/>
                <w:szCs w:val="26"/>
                <w:lang w:eastAsia="uk-UA"/>
              </w:rPr>
            </w:pPr>
          </w:p>
        </w:tc>
        <w:tc>
          <w:tcPr>
            <w:tcW w:w="1417" w:type="dxa"/>
            <w:vMerge/>
          </w:tcPr>
          <w:p w14:paraId="6FAEC477" w14:textId="77777777" w:rsidR="006A25F8" w:rsidRPr="00F92D1F" w:rsidRDefault="006A25F8" w:rsidP="00CB4ADE">
            <w:pPr>
              <w:rPr>
                <w:sz w:val="26"/>
                <w:szCs w:val="26"/>
                <w:lang w:eastAsia="uk-UA"/>
              </w:rPr>
            </w:pPr>
          </w:p>
        </w:tc>
        <w:tc>
          <w:tcPr>
            <w:tcW w:w="2546" w:type="dxa"/>
            <w:vMerge/>
          </w:tcPr>
          <w:p w14:paraId="1EB3ECF6" w14:textId="77777777" w:rsidR="006A25F8" w:rsidRPr="00F92D1F" w:rsidRDefault="006A25F8" w:rsidP="00CB4ADE">
            <w:pPr>
              <w:rPr>
                <w:sz w:val="26"/>
                <w:szCs w:val="26"/>
                <w:lang w:eastAsia="uk-UA"/>
              </w:rPr>
            </w:pPr>
          </w:p>
        </w:tc>
        <w:tc>
          <w:tcPr>
            <w:tcW w:w="1843" w:type="dxa"/>
          </w:tcPr>
          <w:p w14:paraId="77966A36" w14:textId="77777777" w:rsidR="006A25F8" w:rsidRPr="00F92D1F" w:rsidRDefault="006A25F8" w:rsidP="00F92D1F">
            <w:pPr>
              <w:jc w:val="center"/>
              <w:rPr>
                <w:sz w:val="26"/>
                <w:szCs w:val="26"/>
                <w:lang w:eastAsia="uk-UA"/>
              </w:rPr>
            </w:pPr>
            <w:r w:rsidRPr="00F92D1F">
              <w:rPr>
                <w:sz w:val="26"/>
                <w:szCs w:val="26"/>
              </w:rPr>
              <w:t>Державний бюджет</w:t>
            </w:r>
          </w:p>
        </w:tc>
        <w:tc>
          <w:tcPr>
            <w:tcW w:w="1276" w:type="dxa"/>
          </w:tcPr>
          <w:p w14:paraId="60759971" w14:textId="77777777" w:rsidR="006A25F8" w:rsidRPr="00F92D1F" w:rsidRDefault="006A25F8" w:rsidP="00CB4ADE">
            <w:pPr>
              <w:jc w:val="center"/>
              <w:rPr>
                <w:sz w:val="26"/>
                <w:szCs w:val="26"/>
                <w:lang w:eastAsia="uk-UA"/>
              </w:rPr>
            </w:pPr>
            <w:r w:rsidRPr="00F92D1F">
              <w:rPr>
                <w:sz w:val="26"/>
                <w:szCs w:val="26"/>
                <w:lang w:eastAsia="uk-UA"/>
              </w:rPr>
              <w:t>-</w:t>
            </w:r>
          </w:p>
        </w:tc>
        <w:tc>
          <w:tcPr>
            <w:tcW w:w="1134" w:type="dxa"/>
          </w:tcPr>
          <w:p w14:paraId="1A8C7FC3" w14:textId="77777777" w:rsidR="006A25F8" w:rsidRPr="00F92D1F" w:rsidRDefault="006A25F8" w:rsidP="00CB4ADE">
            <w:pPr>
              <w:jc w:val="center"/>
              <w:rPr>
                <w:sz w:val="26"/>
                <w:szCs w:val="26"/>
                <w:lang w:eastAsia="uk-UA"/>
              </w:rPr>
            </w:pPr>
            <w:r w:rsidRPr="00F92D1F">
              <w:rPr>
                <w:sz w:val="26"/>
                <w:szCs w:val="26"/>
                <w:lang w:eastAsia="uk-UA"/>
              </w:rPr>
              <w:t>-</w:t>
            </w:r>
          </w:p>
        </w:tc>
        <w:tc>
          <w:tcPr>
            <w:tcW w:w="2551" w:type="dxa"/>
            <w:vMerge/>
          </w:tcPr>
          <w:p w14:paraId="1B0E0B0C" w14:textId="77777777" w:rsidR="006A25F8" w:rsidRPr="00F92D1F" w:rsidRDefault="006A25F8" w:rsidP="00CB4ADE">
            <w:pPr>
              <w:jc w:val="both"/>
              <w:rPr>
                <w:sz w:val="26"/>
                <w:szCs w:val="26"/>
                <w:lang w:eastAsia="uk-UA"/>
              </w:rPr>
            </w:pPr>
          </w:p>
        </w:tc>
      </w:tr>
      <w:tr w:rsidR="006A25F8" w:rsidRPr="00F92D1F" w14:paraId="129AA4B6" w14:textId="77777777" w:rsidTr="006B3B44">
        <w:trPr>
          <w:jc w:val="center"/>
        </w:trPr>
        <w:tc>
          <w:tcPr>
            <w:tcW w:w="562" w:type="dxa"/>
            <w:vMerge/>
          </w:tcPr>
          <w:p w14:paraId="69EECCB4" w14:textId="77777777" w:rsidR="006A25F8" w:rsidRPr="00F92D1F" w:rsidRDefault="006A25F8" w:rsidP="00CB4ADE">
            <w:pPr>
              <w:jc w:val="both"/>
              <w:rPr>
                <w:sz w:val="26"/>
                <w:szCs w:val="26"/>
                <w:lang w:eastAsia="uk-UA"/>
              </w:rPr>
            </w:pPr>
          </w:p>
        </w:tc>
        <w:tc>
          <w:tcPr>
            <w:tcW w:w="3550" w:type="dxa"/>
            <w:vMerge/>
          </w:tcPr>
          <w:p w14:paraId="092FF4A1" w14:textId="77777777" w:rsidR="006A25F8" w:rsidRPr="00F92D1F" w:rsidRDefault="006A25F8" w:rsidP="00CB4ADE">
            <w:pPr>
              <w:rPr>
                <w:sz w:val="26"/>
                <w:szCs w:val="26"/>
                <w:lang w:eastAsia="uk-UA"/>
              </w:rPr>
            </w:pPr>
          </w:p>
        </w:tc>
        <w:tc>
          <w:tcPr>
            <w:tcW w:w="1417" w:type="dxa"/>
            <w:vMerge/>
          </w:tcPr>
          <w:p w14:paraId="0FC872CC" w14:textId="77777777" w:rsidR="006A25F8" w:rsidRPr="00F92D1F" w:rsidRDefault="006A25F8" w:rsidP="00CB4ADE">
            <w:pPr>
              <w:rPr>
                <w:sz w:val="26"/>
                <w:szCs w:val="26"/>
                <w:lang w:eastAsia="uk-UA"/>
              </w:rPr>
            </w:pPr>
          </w:p>
        </w:tc>
        <w:tc>
          <w:tcPr>
            <w:tcW w:w="2546" w:type="dxa"/>
            <w:vMerge/>
          </w:tcPr>
          <w:p w14:paraId="17E8B954" w14:textId="77777777" w:rsidR="006A25F8" w:rsidRPr="00F92D1F" w:rsidRDefault="006A25F8" w:rsidP="00CB4ADE">
            <w:pPr>
              <w:rPr>
                <w:sz w:val="26"/>
                <w:szCs w:val="26"/>
                <w:lang w:eastAsia="uk-UA"/>
              </w:rPr>
            </w:pPr>
          </w:p>
        </w:tc>
        <w:tc>
          <w:tcPr>
            <w:tcW w:w="1843" w:type="dxa"/>
          </w:tcPr>
          <w:p w14:paraId="561A8E5A" w14:textId="77777777" w:rsidR="006A25F8" w:rsidRPr="00F92D1F" w:rsidRDefault="006A25F8" w:rsidP="00F92D1F">
            <w:pPr>
              <w:jc w:val="center"/>
              <w:rPr>
                <w:sz w:val="26"/>
                <w:szCs w:val="26"/>
                <w:lang w:eastAsia="uk-UA"/>
              </w:rPr>
            </w:pPr>
            <w:r w:rsidRPr="00F92D1F">
              <w:rPr>
                <w:sz w:val="26"/>
                <w:szCs w:val="26"/>
              </w:rPr>
              <w:t>Кошти Учасників Програми, інші джерела фінансування</w:t>
            </w:r>
          </w:p>
        </w:tc>
        <w:tc>
          <w:tcPr>
            <w:tcW w:w="1276" w:type="dxa"/>
          </w:tcPr>
          <w:p w14:paraId="53D3ED6F" w14:textId="77777777" w:rsidR="006A25F8" w:rsidRPr="00F92D1F" w:rsidRDefault="006A25F8" w:rsidP="00CB4ADE">
            <w:pPr>
              <w:jc w:val="center"/>
              <w:rPr>
                <w:sz w:val="26"/>
                <w:szCs w:val="26"/>
                <w:lang w:eastAsia="uk-UA"/>
              </w:rPr>
            </w:pPr>
            <w:r w:rsidRPr="00F92D1F">
              <w:rPr>
                <w:sz w:val="26"/>
                <w:szCs w:val="26"/>
                <w:lang w:eastAsia="uk-UA"/>
              </w:rPr>
              <w:t>-</w:t>
            </w:r>
          </w:p>
        </w:tc>
        <w:tc>
          <w:tcPr>
            <w:tcW w:w="1134" w:type="dxa"/>
          </w:tcPr>
          <w:p w14:paraId="044893E5" w14:textId="77777777" w:rsidR="006A25F8" w:rsidRPr="00F92D1F" w:rsidRDefault="006A25F8" w:rsidP="00CB4ADE">
            <w:pPr>
              <w:jc w:val="center"/>
              <w:rPr>
                <w:sz w:val="26"/>
                <w:szCs w:val="26"/>
                <w:lang w:eastAsia="uk-UA"/>
              </w:rPr>
            </w:pPr>
            <w:r w:rsidRPr="00F92D1F">
              <w:rPr>
                <w:sz w:val="26"/>
                <w:szCs w:val="26"/>
                <w:lang w:eastAsia="uk-UA"/>
              </w:rPr>
              <w:t>-</w:t>
            </w:r>
          </w:p>
        </w:tc>
        <w:tc>
          <w:tcPr>
            <w:tcW w:w="2551" w:type="dxa"/>
            <w:vMerge/>
          </w:tcPr>
          <w:p w14:paraId="6F5E6020" w14:textId="77777777" w:rsidR="006A25F8" w:rsidRPr="00F92D1F" w:rsidRDefault="006A25F8" w:rsidP="00CB4ADE">
            <w:pPr>
              <w:jc w:val="both"/>
              <w:rPr>
                <w:sz w:val="26"/>
                <w:szCs w:val="26"/>
                <w:lang w:eastAsia="uk-UA"/>
              </w:rPr>
            </w:pPr>
          </w:p>
        </w:tc>
      </w:tr>
      <w:tr w:rsidR="006A25F8" w:rsidRPr="00F92D1F" w14:paraId="5B98999D" w14:textId="77777777" w:rsidTr="006B3B44">
        <w:trPr>
          <w:trHeight w:val="972"/>
          <w:jc w:val="center"/>
        </w:trPr>
        <w:tc>
          <w:tcPr>
            <w:tcW w:w="562" w:type="dxa"/>
            <w:vMerge/>
          </w:tcPr>
          <w:p w14:paraId="51ADA1F9" w14:textId="77777777" w:rsidR="006A25F8" w:rsidRPr="00F92D1F" w:rsidRDefault="006A25F8" w:rsidP="00CB4ADE">
            <w:pPr>
              <w:jc w:val="both"/>
              <w:rPr>
                <w:sz w:val="26"/>
                <w:szCs w:val="26"/>
                <w:lang w:eastAsia="uk-UA"/>
              </w:rPr>
            </w:pPr>
          </w:p>
        </w:tc>
        <w:tc>
          <w:tcPr>
            <w:tcW w:w="3550" w:type="dxa"/>
            <w:vMerge/>
          </w:tcPr>
          <w:p w14:paraId="0D2BAEB8" w14:textId="77777777" w:rsidR="006A25F8" w:rsidRPr="00F92D1F" w:rsidRDefault="006A25F8" w:rsidP="00CB4ADE">
            <w:pPr>
              <w:rPr>
                <w:sz w:val="26"/>
                <w:szCs w:val="26"/>
                <w:lang w:eastAsia="uk-UA"/>
              </w:rPr>
            </w:pPr>
          </w:p>
        </w:tc>
        <w:tc>
          <w:tcPr>
            <w:tcW w:w="1417" w:type="dxa"/>
            <w:vMerge/>
          </w:tcPr>
          <w:p w14:paraId="5FDA737A" w14:textId="77777777" w:rsidR="006A25F8" w:rsidRPr="00F92D1F" w:rsidRDefault="006A25F8" w:rsidP="00CB4ADE">
            <w:pPr>
              <w:rPr>
                <w:sz w:val="26"/>
                <w:szCs w:val="26"/>
                <w:lang w:eastAsia="uk-UA"/>
              </w:rPr>
            </w:pPr>
          </w:p>
        </w:tc>
        <w:tc>
          <w:tcPr>
            <w:tcW w:w="2546" w:type="dxa"/>
            <w:vMerge/>
          </w:tcPr>
          <w:p w14:paraId="5A8CF6B8" w14:textId="77777777" w:rsidR="006A25F8" w:rsidRPr="00F92D1F" w:rsidRDefault="006A25F8" w:rsidP="00CB4ADE">
            <w:pPr>
              <w:rPr>
                <w:sz w:val="26"/>
                <w:szCs w:val="26"/>
                <w:lang w:eastAsia="uk-UA"/>
              </w:rPr>
            </w:pPr>
          </w:p>
        </w:tc>
        <w:tc>
          <w:tcPr>
            <w:tcW w:w="1843" w:type="dxa"/>
          </w:tcPr>
          <w:p w14:paraId="6CE1E428" w14:textId="77777777" w:rsidR="006A25F8" w:rsidRPr="00F92D1F" w:rsidRDefault="006A25F8" w:rsidP="00F92D1F">
            <w:pPr>
              <w:jc w:val="center"/>
              <w:rPr>
                <w:sz w:val="26"/>
                <w:szCs w:val="26"/>
                <w:lang w:eastAsia="uk-UA"/>
              </w:rPr>
            </w:pPr>
            <w:r w:rsidRPr="00F92D1F">
              <w:rPr>
                <w:sz w:val="26"/>
                <w:szCs w:val="26"/>
              </w:rPr>
              <w:t>Всього,</w:t>
            </w:r>
          </w:p>
          <w:p w14:paraId="30FAC147" w14:textId="77777777" w:rsidR="006A25F8" w:rsidRPr="00F92D1F" w:rsidRDefault="006A25F8" w:rsidP="00F92D1F">
            <w:pPr>
              <w:jc w:val="center"/>
              <w:rPr>
                <w:sz w:val="26"/>
                <w:szCs w:val="26"/>
                <w:lang w:eastAsia="uk-UA"/>
              </w:rPr>
            </w:pPr>
            <w:r w:rsidRPr="00F92D1F">
              <w:rPr>
                <w:sz w:val="26"/>
                <w:szCs w:val="26"/>
              </w:rPr>
              <w:t>у тому числі:</w:t>
            </w:r>
          </w:p>
        </w:tc>
        <w:tc>
          <w:tcPr>
            <w:tcW w:w="1276" w:type="dxa"/>
          </w:tcPr>
          <w:p w14:paraId="1ED58641" w14:textId="77777777" w:rsidR="006A25F8" w:rsidRPr="00F92D1F" w:rsidRDefault="006A25F8" w:rsidP="00CB4ADE">
            <w:pPr>
              <w:jc w:val="center"/>
              <w:rPr>
                <w:sz w:val="26"/>
                <w:szCs w:val="26"/>
                <w:lang w:eastAsia="uk-UA"/>
              </w:rPr>
            </w:pPr>
            <w:r w:rsidRPr="00F92D1F">
              <w:rPr>
                <w:sz w:val="26"/>
                <w:szCs w:val="26"/>
                <w:lang w:eastAsia="uk-UA"/>
              </w:rPr>
              <w:t>-</w:t>
            </w:r>
          </w:p>
        </w:tc>
        <w:tc>
          <w:tcPr>
            <w:tcW w:w="1134" w:type="dxa"/>
          </w:tcPr>
          <w:p w14:paraId="008C2DB4" w14:textId="77777777" w:rsidR="006A25F8" w:rsidRPr="00F92D1F" w:rsidRDefault="006A25F8" w:rsidP="00CB4ADE">
            <w:pPr>
              <w:jc w:val="center"/>
              <w:rPr>
                <w:sz w:val="26"/>
                <w:szCs w:val="26"/>
                <w:lang w:eastAsia="uk-UA"/>
              </w:rPr>
            </w:pPr>
            <w:r w:rsidRPr="00F92D1F">
              <w:rPr>
                <w:sz w:val="26"/>
                <w:szCs w:val="26"/>
                <w:lang w:eastAsia="uk-UA"/>
              </w:rPr>
              <w:t>1500,0</w:t>
            </w:r>
          </w:p>
        </w:tc>
        <w:tc>
          <w:tcPr>
            <w:tcW w:w="2551" w:type="dxa"/>
            <w:vMerge/>
          </w:tcPr>
          <w:p w14:paraId="1CC20DD0" w14:textId="77777777" w:rsidR="006A25F8" w:rsidRPr="00F92D1F" w:rsidRDefault="006A25F8" w:rsidP="00CB4ADE">
            <w:pPr>
              <w:jc w:val="both"/>
              <w:rPr>
                <w:sz w:val="26"/>
                <w:szCs w:val="26"/>
                <w:lang w:eastAsia="uk-UA"/>
              </w:rPr>
            </w:pPr>
          </w:p>
        </w:tc>
      </w:tr>
    </w:tbl>
    <w:p w14:paraId="0849F218" w14:textId="77777777" w:rsidR="006A25F8" w:rsidRPr="00CB4ADE" w:rsidRDefault="006A25F8" w:rsidP="00CB4ADE">
      <w:pPr>
        <w:shd w:val="clear" w:color="auto" w:fill="FFFFFF"/>
        <w:ind w:right="394"/>
        <w:jc w:val="both"/>
        <w:rPr>
          <w:sz w:val="28"/>
          <w:szCs w:val="28"/>
          <w:lang w:eastAsia="uk-UA"/>
        </w:rPr>
      </w:pPr>
    </w:p>
    <w:p w14:paraId="03AA8636" w14:textId="2868D7AD" w:rsidR="0092092C" w:rsidRDefault="00C549B7" w:rsidP="00F92D1F">
      <w:pPr>
        <w:shd w:val="clear" w:color="auto" w:fill="FFFFFF"/>
        <w:ind w:right="-172"/>
        <w:jc w:val="both"/>
        <w:rPr>
          <w:sz w:val="26"/>
          <w:szCs w:val="26"/>
          <w:lang w:eastAsia="uk-UA"/>
        </w:rPr>
      </w:pPr>
      <w:r w:rsidRPr="00F92D1F">
        <w:rPr>
          <w:sz w:val="26"/>
          <w:szCs w:val="26"/>
          <w:lang w:eastAsia="uk-UA"/>
        </w:rPr>
        <w:t>* Примітка: остаточний обсяг визначається рішенням міської ради під час затвердження та виконання міського бюджету м.</w:t>
      </w:r>
      <w:r w:rsidR="00F92D1F">
        <w:rPr>
          <w:sz w:val="26"/>
          <w:szCs w:val="26"/>
          <w:lang w:eastAsia="uk-UA"/>
        </w:rPr>
        <w:t> </w:t>
      </w:r>
      <w:r w:rsidRPr="00F92D1F">
        <w:rPr>
          <w:sz w:val="26"/>
          <w:szCs w:val="26"/>
          <w:lang w:eastAsia="uk-UA"/>
        </w:rPr>
        <w:t>Миколаєва на відповідний бюджетний рік, без внесення змін до обсягів видатків, передбачених заходами Програми.</w:t>
      </w:r>
    </w:p>
    <w:p w14:paraId="660887A1" w14:textId="77777777" w:rsidR="00655190" w:rsidRDefault="00655190" w:rsidP="00F92D1F">
      <w:pPr>
        <w:shd w:val="clear" w:color="auto" w:fill="FFFFFF"/>
        <w:ind w:right="-172"/>
        <w:jc w:val="both"/>
        <w:rPr>
          <w:sz w:val="28"/>
          <w:szCs w:val="28"/>
          <w:lang w:eastAsia="uk-UA"/>
        </w:rPr>
        <w:sectPr w:rsidR="00655190" w:rsidSect="00F92D1F">
          <w:pgSz w:w="16838" w:h="11906" w:orient="landscape"/>
          <w:pgMar w:top="1701" w:right="567" w:bottom="567" w:left="567" w:header="709" w:footer="709" w:gutter="0"/>
          <w:cols w:space="708"/>
          <w:docGrid w:linePitch="360"/>
        </w:sectPr>
      </w:pPr>
    </w:p>
    <w:p w14:paraId="44B0A603" w14:textId="7F904A38" w:rsidR="00655190" w:rsidRPr="006835B8" w:rsidRDefault="00655190" w:rsidP="00E93C29">
      <w:pPr>
        <w:pStyle w:val="2"/>
        <w:spacing w:line="257" w:lineRule="auto"/>
        <w:rPr>
          <w:sz w:val="20"/>
          <w:szCs w:val="20"/>
          <w:lang w:eastAsia="uk-UA"/>
        </w:rPr>
      </w:pPr>
    </w:p>
    <w:sectPr w:rsidR="00655190" w:rsidRPr="006835B8" w:rsidSect="0065519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5A322" w14:textId="77777777" w:rsidR="00AC4423" w:rsidRDefault="00AC4423" w:rsidP="00CB4ADE">
      <w:r>
        <w:separator/>
      </w:r>
    </w:p>
  </w:endnote>
  <w:endnote w:type="continuationSeparator" w:id="0">
    <w:p w14:paraId="7CD8FDFE" w14:textId="77777777" w:rsidR="00AC4423" w:rsidRDefault="00AC4423" w:rsidP="00CB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519E" w14:textId="77777777" w:rsidR="00AC4423" w:rsidRDefault="00AC4423" w:rsidP="00CB4ADE">
      <w:r>
        <w:separator/>
      </w:r>
    </w:p>
  </w:footnote>
  <w:footnote w:type="continuationSeparator" w:id="0">
    <w:p w14:paraId="011A333E" w14:textId="77777777" w:rsidR="00AC4423" w:rsidRDefault="00AC4423" w:rsidP="00CB4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981996"/>
      <w:docPartObj>
        <w:docPartGallery w:val="Page Numbers (Top of Page)"/>
        <w:docPartUnique/>
      </w:docPartObj>
    </w:sdtPr>
    <w:sdtEndPr>
      <w:rPr>
        <w:sz w:val="28"/>
        <w:szCs w:val="28"/>
      </w:rPr>
    </w:sdtEndPr>
    <w:sdtContent>
      <w:p w14:paraId="24135497" w14:textId="7D7A99CD" w:rsidR="00CB4ADE" w:rsidRDefault="00CB4ADE">
        <w:pPr>
          <w:pStyle w:val="a6"/>
          <w:jc w:val="center"/>
        </w:pPr>
        <w:r w:rsidRPr="00CB4ADE">
          <w:rPr>
            <w:sz w:val="28"/>
            <w:szCs w:val="28"/>
          </w:rPr>
          <w:fldChar w:fldCharType="begin"/>
        </w:r>
        <w:r w:rsidRPr="00CB4ADE">
          <w:rPr>
            <w:sz w:val="28"/>
            <w:szCs w:val="28"/>
          </w:rPr>
          <w:instrText>PAGE   \* MERGEFORMAT</w:instrText>
        </w:r>
        <w:r w:rsidRPr="00CB4ADE">
          <w:rPr>
            <w:sz w:val="28"/>
            <w:szCs w:val="28"/>
          </w:rPr>
          <w:fldChar w:fldCharType="separate"/>
        </w:r>
        <w:r w:rsidRPr="00CB4ADE">
          <w:rPr>
            <w:sz w:val="28"/>
            <w:szCs w:val="28"/>
            <w:lang w:val="ru-RU"/>
          </w:rPr>
          <w:t>2</w:t>
        </w:r>
        <w:r w:rsidRPr="00CB4ADE">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2D"/>
    <w:rsid w:val="00046B62"/>
    <w:rsid w:val="000757AA"/>
    <w:rsid w:val="000B22FA"/>
    <w:rsid w:val="000D017F"/>
    <w:rsid w:val="00183F6D"/>
    <w:rsid w:val="0033152D"/>
    <w:rsid w:val="003D5138"/>
    <w:rsid w:val="0041430B"/>
    <w:rsid w:val="0053647B"/>
    <w:rsid w:val="00594231"/>
    <w:rsid w:val="00647B28"/>
    <w:rsid w:val="00655190"/>
    <w:rsid w:val="00671609"/>
    <w:rsid w:val="006835B8"/>
    <w:rsid w:val="006A25F8"/>
    <w:rsid w:val="006A3FF5"/>
    <w:rsid w:val="00723123"/>
    <w:rsid w:val="007739DD"/>
    <w:rsid w:val="007805F0"/>
    <w:rsid w:val="007A5369"/>
    <w:rsid w:val="007C2167"/>
    <w:rsid w:val="007D0A9C"/>
    <w:rsid w:val="007F30DE"/>
    <w:rsid w:val="007F5556"/>
    <w:rsid w:val="00861B8B"/>
    <w:rsid w:val="00866379"/>
    <w:rsid w:val="008B306D"/>
    <w:rsid w:val="0092092C"/>
    <w:rsid w:val="00940B1A"/>
    <w:rsid w:val="00995026"/>
    <w:rsid w:val="00A60118"/>
    <w:rsid w:val="00A75CD3"/>
    <w:rsid w:val="00AC4423"/>
    <w:rsid w:val="00B6283C"/>
    <w:rsid w:val="00BB3BD9"/>
    <w:rsid w:val="00C123FF"/>
    <w:rsid w:val="00C379C6"/>
    <w:rsid w:val="00C40A91"/>
    <w:rsid w:val="00C47927"/>
    <w:rsid w:val="00C549B7"/>
    <w:rsid w:val="00C63FA0"/>
    <w:rsid w:val="00C71520"/>
    <w:rsid w:val="00CB4ADE"/>
    <w:rsid w:val="00D85B23"/>
    <w:rsid w:val="00DC2B03"/>
    <w:rsid w:val="00DD4858"/>
    <w:rsid w:val="00E36FD9"/>
    <w:rsid w:val="00E93C29"/>
    <w:rsid w:val="00F62932"/>
    <w:rsid w:val="00F92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D68A"/>
  <w15:docId w15:val="{929332B7-C112-44EE-B359-10119CF7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52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5F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1B8B"/>
    <w:rPr>
      <w:rFonts w:ascii="Tahoma" w:hAnsi="Tahoma" w:cs="Tahoma"/>
      <w:sz w:val="16"/>
      <w:szCs w:val="16"/>
    </w:rPr>
  </w:style>
  <w:style w:type="character" w:customStyle="1" w:styleId="a5">
    <w:name w:val="Текст выноски Знак"/>
    <w:basedOn w:val="a0"/>
    <w:link w:val="a4"/>
    <w:uiPriority w:val="99"/>
    <w:semiHidden/>
    <w:rsid w:val="00861B8B"/>
    <w:rPr>
      <w:rFonts w:ascii="Tahoma" w:eastAsia="Times New Roman" w:hAnsi="Tahoma" w:cs="Tahoma"/>
      <w:sz w:val="16"/>
      <w:szCs w:val="16"/>
      <w:lang w:val="uk-UA" w:eastAsia="ru-RU"/>
    </w:rPr>
  </w:style>
  <w:style w:type="paragraph" w:styleId="a6">
    <w:name w:val="header"/>
    <w:basedOn w:val="a"/>
    <w:link w:val="a7"/>
    <w:uiPriority w:val="99"/>
    <w:unhideWhenUsed/>
    <w:rsid w:val="00CB4ADE"/>
    <w:pPr>
      <w:tabs>
        <w:tab w:val="center" w:pos="4819"/>
        <w:tab w:val="right" w:pos="9639"/>
      </w:tabs>
    </w:pPr>
  </w:style>
  <w:style w:type="character" w:customStyle="1" w:styleId="a7">
    <w:name w:val="Верхний колонтитул Знак"/>
    <w:basedOn w:val="a0"/>
    <w:link w:val="a6"/>
    <w:uiPriority w:val="99"/>
    <w:rsid w:val="00CB4ADE"/>
    <w:rPr>
      <w:rFonts w:ascii="Times New Roman" w:eastAsia="Times New Roman" w:hAnsi="Times New Roman" w:cs="Times New Roman"/>
      <w:sz w:val="24"/>
      <w:szCs w:val="24"/>
      <w:lang w:val="uk-UA" w:eastAsia="ru-RU"/>
    </w:rPr>
  </w:style>
  <w:style w:type="paragraph" w:styleId="a8">
    <w:name w:val="footer"/>
    <w:basedOn w:val="a"/>
    <w:link w:val="a9"/>
    <w:uiPriority w:val="99"/>
    <w:unhideWhenUsed/>
    <w:rsid w:val="00CB4ADE"/>
    <w:pPr>
      <w:tabs>
        <w:tab w:val="center" w:pos="4819"/>
        <w:tab w:val="right" w:pos="9639"/>
      </w:tabs>
    </w:pPr>
  </w:style>
  <w:style w:type="character" w:customStyle="1" w:styleId="a9">
    <w:name w:val="Нижний колонтитул Знак"/>
    <w:basedOn w:val="a0"/>
    <w:link w:val="a8"/>
    <w:uiPriority w:val="99"/>
    <w:rsid w:val="00CB4ADE"/>
    <w:rPr>
      <w:rFonts w:ascii="Times New Roman" w:eastAsia="Times New Roman" w:hAnsi="Times New Roman" w:cs="Times New Roman"/>
      <w:sz w:val="24"/>
      <w:szCs w:val="24"/>
      <w:lang w:val="uk-UA" w:eastAsia="ru-RU"/>
    </w:rPr>
  </w:style>
  <w:style w:type="paragraph" w:styleId="aa">
    <w:name w:val="List Paragraph"/>
    <w:basedOn w:val="a"/>
    <w:uiPriority w:val="34"/>
    <w:qFormat/>
    <w:rsid w:val="00CB4ADE"/>
    <w:pPr>
      <w:ind w:left="720"/>
      <w:contextualSpacing/>
    </w:pPr>
  </w:style>
  <w:style w:type="paragraph" w:styleId="ab">
    <w:name w:val="Title"/>
    <w:basedOn w:val="a"/>
    <w:link w:val="ac"/>
    <w:qFormat/>
    <w:rsid w:val="00655190"/>
    <w:pPr>
      <w:jc w:val="center"/>
    </w:pPr>
    <w:rPr>
      <w:rFonts w:eastAsia="Calibri"/>
      <w:sz w:val="28"/>
      <w:szCs w:val="20"/>
    </w:rPr>
  </w:style>
  <w:style w:type="character" w:customStyle="1" w:styleId="ac">
    <w:name w:val="Заголовок Знак"/>
    <w:basedOn w:val="a0"/>
    <w:link w:val="ab"/>
    <w:rsid w:val="00655190"/>
    <w:rPr>
      <w:rFonts w:ascii="Times New Roman" w:eastAsia="Calibri" w:hAnsi="Times New Roman" w:cs="Times New Roman"/>
      <w:sz w:val="28"/>
      <w:szCs w:val="20"/>
      <w:lang w:val="uk-UA" w:eastAsia="ru-RU"/>
    </w:rPr>
  </w:style>
  <w:style w:type="paragraph" w:customStyle="1" w:styleId="1">
    <w:name w:val="Без интервала1"/>
    <w:rsid w:val="00655190"/>
    <w:pPr>
      <w:spacing w:after="0" w:line="240" w:lineRule="auto"/>
    </w:pPr>
    <w:rPr>
      <w:rFonts w:ascii="Times New Roman" w:eastAsia="Calibri" w:hAnsi="Times New Roman" w:cs="Times New Roman"/>
      <w:sz w:val="24"/>
      <w:szCs w:val="24"/>
      <w:lang w:eastAsia="ru-RU"/>
    </w:rPr>
  </w:style>
  <w:style w:type="paragraph" w:customStyle="1" w:styleId="2">
    <w:name w:val="Без интервала2"/>
    <w:rsid w:val="00655190"/>
    <w:pPr>
      <w:spacing w:after="0" w:line="240" w:lineRule="auto"/>
    </w:pPr>
    <w:rPr>
      <w:rFonts w:ascii="Calibri" w:eastAsia="Calibri" w:hAnsi="Calibri" w:cs="Times New Roman"/>
    </w:rPr>
  </w:style>
  <w:style w:type="character" w:styleId="ad">
    <w:name w:val="Hyperlink"/>
    <w:basedOn w:val="a0"/>
    <w:uiPriority w:val="99"/>
    <w:unhideWhenUsed/>
    <w:rsid w:val="006551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0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10722</Words>
  <Characters>6113</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user340a1</cp:lastModifiedBy>
  <cp:revision>3</cp:revision>
  <cp:lastPrinted>2024-11-18T13:52:00Z</cp:lastPrinted>
  <dcterms:created xsi:type="dcterms:W3CDTF">2024-11-27T09:57:00Z</dcterms:created>
  <dcterms:modified xsi:type="dcterms:W3CDTF">2024-11-27T09:57:00Z</dcterms:modified>
</cp:coreProperties>
</file>