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A310" w14:textId="0391BDF1" w:rsidR="00440F58" w:rsidRPr="00440F58" w:rsidRDefault="00440F58" w:rsidP="00440F58">
      <w:pPr>
        <w:jc w:val="both"/>
        <w:rPr>
          <w:rFonts w:ascii="Times New Roman" w:hAnsi="Times New Roman" w:cs="Times New Roman"/>
          <w:sz w:val="20"/>
          <w:lang w:val="uk-UA"/>
        </w:rPr>
      </w:pPr>
      <w:r w:rsidRPr="00440F58">
        <w:rPr>
          <w:rFonts w:ascii="Times New Roman" w:hAnsi="Times New Roman" w:cs="Times New Roman"/>
          <w:sz w:val="20"/>
          <w:lang w:val="uk-UA"/>
        </w:rPr>
        <w:t>v-tr-014_20</w:t>
      </w:r>
    </w:p>
    <w:p w14:paraId="257E17F5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411571B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56DA809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A4B7A15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9E87789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1886FB51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18DFD3A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4E2F662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BAFDB6E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30E825B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CF622D4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2E2024FD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F4687E7" w14:textId="508E12C1" w:rsidR="00861081" w:rsidRPr="00DC5DA1" w:rsidRDefault="0086108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Про попередній розгляд про</w:t>
      </w:r>
      <w:r w:rsidR="00DC5DA1">
        <w:rPr>
          <w:color w:val="303030"/>
          <w:sz w:val="28"/>
          <w:szCs w:val="28"/>
          <w:lang w:val="uk-UA"/>
        </w:rPr>
        <w:t>є</w:t>
      </w:r>
      <w:r w:rsidRPr="00DC5DA1">
        <w:rPr>
          <w:color w:val="303030"/>
          <w:sz w:val="28"/>
          <w:szCs w:val="28"/>
          <w:lang w:val="uk-UA"/>
        </w:rPr>
        <w:t>кту</w:t>
      </w:r>
    </w:p>
    <w:p w14:paraId="1AE371A0" w14:textId="77777777" w:rsidR="00DC5DA1" w:rsidRDefault="0086108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рішення Миколаївської міської ради</w:t>
      </w:r>
    </w:p>
    <w:p w14:paraId="2F4F50E1" w14:textId="77777777" w:rsidR="00DC5DA1" w:rsidRDefault="0086108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«Про затвердження</w:t>
      </w:r>
      <w:r w:rsidR="00DC5DA1">
        <w:rPr>
          <w:color w:val="303030"/>
          <w:sz w:val="28"/>
          <w:szCs w:val="28"/>
          <w:lang w:val="uk-UA"/>
        </w:rPr>
        <w:t xml:space="preserve"> </w:t>
      </w:r>
      <w:r w:rsidRPr="00DC5DA1">
        <w:rPr>
          <w:color w:val="303030"/>
          <w:sz w:val="28"/>
          <w:szCs w:val="28"/>
          <w:lang w:val="uk-UA"/>
        </w:rPr>
        <w:t>Програми</w:t>
      </w:r>
    </w:p>
    <w:p w14:paraId="10CF8B73" w14:textId="77777777" w:rsidR="00DC5DA1" w:rsidRDefault="0086108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розвитку </w:t>
      </w:r>
      <w:r w:rsidR="00DC5DA1">
        <w:rPr>
          <w:color w:val="303030"/>
          <w:sz w:val="28"/>
          <w:szCs w:val="28"/>
          <w:lang w:val="uk-UA"/>
        </w:rPr>
        <w:t>комунального автобусного</w:t>
      </w:r>
    </w:p>
    <w:p w14:paraId="520CF6A5" w14:textId="77777777" w:rsidR="00DC5DA1" w:rsidRDefault="00DC5DA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транспорту міста </w:t>
      </w:r>
      <w:r w:rsidR="00861081" w:rsidRPr="00DC5DA1">
        <w:rPr>
          <w:color w:val="303030"/>
          <w:sz w:val="28"/>
          <w:szCs w:val="28"/>
          <w:lang w:val="uk-UA"/>
        </w:rPr>
        <w:t>Миколаєва</w:t>
      </w:r>
    </w:p>
    <w:p w14:paraId="33CDF3FE" w14:textId="4CD270DB" w:rsidR="00861081" w:rsidRPr="00DC5DA1" w:rsidRDefault="00861081" w:rsidP="00DC5D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на 20</w:t>
      </w:r>
      <w:r w:rsidR="00B9261B">
        <w:rPr>
          <w:color w:val="303030"/>
          <w:sz w:val="28"/>
          <w:szCs w:val="28"/>
          <w:lang w:val="uk-UA"/>
        </w:rPr>
        <w:t>20</w:t>
      </w:r>
      <w:r w:rsidRPr="00DC5DA1">
        <w:rPr>
          <w:color w:val="303030"/>
          <w:sz w:val="28"/>
          <w:szCs w:val="28"/>
          <w:lang w:val="uk-UA"/>
        </w:rPr>
        <w:t> - 202</w:t>
      </w:r>
      <w:r w:rsidR="00B9261B">
        <w:rPr>
          <w:color w:val="303030"/>
          <w:sz w:val="28"/>
          <w:szCs w:val="28"/>
          <w:lang w:val="uk-UA"/>
        </w:rPr>
        <w:t>3</w:t>
      </w:r>
      <w:r w:rsidRPr="00DC5DA1">
        <w:rPr>
          <w:color w:val="303030"/>
          <w:sz w:val="28"/>
          <w:szCs w:val="28"/>
          <w:lang w:val="uk-UA"/>
        </w:rPr>
        <w:t xml:space="preserve"> роки»</w:t>
      </w:r>
    </w:p>
    <w:p w14:paraId="7F16245F" w14:textId="77777777" w:rsidR="00861081" w:rsidRPr="00DC5DA1" w:rsidRDefault="00861081" w:rsidP="00861081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 </w:t>
      </w:r>
    </w:p>
    <w:p w14:paraId="0F7E4D32" w14:textId="76B4A448" w:rsidR="00861081" w:rsidRPr="00DC5DA1" w:rsidRDefault="00861081" w:rsidP="00DC5DA1">
      <w:pPr>
        <w:pStyle w:val="a3"/>
        <w:shd w:val="clear" w:color="auto" w:fill="FFFFFF"/>
        <w:spacing w:before="0" w:beforeAutospacing="0" w:after="360" w:afterAutospacing="0"/>
        <w:jc w:val="both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            Розглянувши про</w:t>
      </w:r>
      <w:r w:rsidR="00DC5DA1">
        <w:rPr>
          <w:color w:val="303030"/>
          <w:sz w:val="28"/>
          <w:szCs w:val="28"/>
          <w:lang w:val="uk-UA"/>
        </w:rPr>
        <w:t>є</w:t>
      </w:r>
      <w:r w:rsidRPr="00DC5DA1">
        <w:rPr>
          <w:color w:val="303030"/>
          <w:sz w:val="28"/>
          <w:szCs w:val="28"/>
          <w:lang w:val="uk-UA"/>
        </w:rPr>
        <w:t>кт</w:t>
      </w:r>
      <w:r w:rsidR="00DC5DA1">
        <w:rPr>
          <w:color w:val="303030"/>
          <w:sz w:val="28"/>
          <w:szCs w:val="28"/>
          <w:lang w:val="uk-UA"/>
        </w:rPr>
        <w:t xml:space="preserve"> </w:t>
      </w:r>
      <w:r w:rsidRPr="00DC5DA1">
        <w:rPr>
          <w:color w:val="303030"/>
          <w:sz w:val="28"/>
          <w:szCs w:val="28"/>
          <w:lang w:val="uk-UA"/>
        </w:rPr>
        <w:t>рішення </w:t>
      </w:r>
      <w:r w:rsidR="00A37DFB">
        <w:rPr>
          <w:color w:val="303030"/>
          <w:sz w:val="28"/>
          <w:szCs w:val="28"/>
          <w:lang w:val="uk-UA"/>
        </w:rPr>
        <w:t xml:space="preserve"> </w:t>
      </w:r>
      <w:r w:rsidRPr="00DC5DA1">
        <w:rPr>
          <w:color w:val="303030"/>
          <w:sz w:val="28"/>
          <w:szCs w:val="28"/>
          <w:lang w:val="uk-UA"/>
        </w:rPr>
        <w:t xml:space="preserve">Миколаївської міської ради «Про затвердження Програми розвитку </w:t>
      </w:r>
      <w:r w:rsidR="00DC5DA1">
        <w:rPr>
          <w:color w:val="303030"/>
          <w:sz w:val="28"/>
          <w:szCs w:val="28"/>
          <w:lang w:val="uk-UA"/>
        </w:rPr>
        <w:t>комунального автобусного транспорту</w:t>
      </w:r>
      <w:r w:rsidRPr="00DC5DA1">
        <w:rPr>
          <w:color w:val="303030"/>
          <w:sz w:val="28"/>
          <w:szCs w:val="28"/>
          <w:lang w:val="uk-UA"/>
        </w:rPr>
        <w:t>  м</w:t>
      </w:r>
      <w:r w:rsidR="00DC5DA1">
        <w:rPr>
          <w:color w:val="303030"/>
          <w:sz w:val="28"/>
          <w:szCs w:val="28"/>
          <w:lang w:val="uk-UA"/>
        </w:rPr>
        <w:t>іста</w:t>
      </w:r>
      <w:r w:rsidRPr="00DC5DA1">
        <w:rPr>
          <w:color w:val="303030"/>
          <w:sz w:val="28"/>
          <w:szCs w:val="28"/>
          <w:lang w:val="uk-UA"/>
        </w:rPr>
        <w:t xml:space="preserve"> Миколаєва на </w:t>
      </w:r>
      <w:r w:rsidR="00B9261B" w:rsidRPr="00DC5DA1">
        <w:rPr>
          <w:color w:val="303030"/>
          <w:sz w:val="28"/>
          <w:szCs w:val="28"/>
          <w:lang w:val="uk-UA"/>
        </w:rPr>
        <w:t>20</w:t>
      </w:r>
      <w:r w:rsidR="00B9261B">
        <w:rPr>
          <w:color w:val="303030"/>
          <w:sz w:val="28"/>
          <w:szCs w:val="28"/>
          <w:lang w:val="uk-UA"/>
        </w:rPr>
        <w:t>20</w:t>
      </w:r>
      <w:r w:rsidR="00B9261B" w:rsidRPr="00DC5DA1">
        <w:rPr>
          <w:color w:val="303030"/>
          <w:sz w:val="28"/>
          <w:szCs w:val="28"/>
          <w:lang w:val="uk-UA"/>
        </w:rPr>
        <w:t> - 202</w:t>
      </w:r>
      <w:r w:rsidR="00B9261B">
        <w:rPr>
          <w:color w:val="303030"/>
          <w:sz w:val="28"/>
          <w:szCs w:val="28"/>
          <w:lang w:val="uk-UA"/>
        </w:rPr>
        <w:t>3</w:t>
      </w:r>
      <w:r w:rsidR="00B9261B" w:rsidRPr="00DC5DA1">
        <w:rPr>
          <w:color w:val="303030"/>
          <w:sz w:val="28"/>
          <w:szCs w:val="28"/>
          <w:lang w:val="uk-UA"/>
        </w:rPr>
        <w:t xml:space="preserve"> </w:t>
      </w:r>
      <w:r w:rsidRPr="00DC5DA1">
        <w:rPr>
          <w:color w:val="303030"/>
          <w:sz w:val="28"/>
          <w:szCs w:val="28"/>
          <w:lang w:val="uk-UA"/>
        </w:rPr>
        <w:t>роки», керуючись підпунктом 1 пункту «а» статті 27, пунктом 1 частини 2 статті 52 Закону України «Про місцеве самоврядування в Україні», виконком  міської ради</w:t>
      </w:r>
    </w:p>
    <w:p w14:paraId="4E3496B2" w14:textId="7F370DA7" w:rsidR="00861081" w:rsidRPr="00DC5DA1" w:rsidRDefault="00861081" w:rsidP="00861081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 ВИРІШИВ:                  </w:t>
      </w:r>
    </w:p>
    <w:p w14:paraId="3A48AB8F" w14:textId="65E63523" w:rsidR="00DC5DA1" w:rsidRDefault="00861081" w:rsidP="00DC5DA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360" w:afterAutospacing="0"/>
        <w:ind w:left="0" w:firstLine="708"/>
        <w:jc w:val="both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Винести на розгляд Миколаївської міської ради про</w:t>
      </w:r>
      <w:r w:rsidR="00A37DFB">
        <w:rPr>
          <w:color w:val="303030"/>
          <w:sz w:val="28"/>
          <w:szCs w:val="28"/>
          <w:lang w:val="uk-UA"/>
        </w:rPr>
        <w:t>є</w:t>
      </w:r>
      <w:r w:rsidRPr="00DC5DA1">
        <w:rPr>
          <w:color w:val="303030"/>
          <w:sz w:val="28"/>
          <w:szCs w:val="28"/>
          <w:lang w:val="uk-UA"/>
        </w:rPr>
        <w:t xml:space="preserve">кт рішення «Про затвердження Програми </w:t>
      </w:r>
      <w:r w:rsidR="00DC5DA1" w:rsidRPr="00DC5DA1">
        <w:rPr>
          <w:color w:val="303030"/>
          <w:sz w:val="28"/>
          <w:szCs w:val="28"/>
          <w:lang w:val="uk-UA"/>
        </w:rPr>
        <w:t xml:space="preserve">розвитку </w:t>
      </w:r>
      <w:r w:rsidR="00DC5DA1">
        <w:rPr>
          <w:color w:val="303030"/>
          <w:sz w:val="28"/>
          <w:szCs w:val="28"/>
          <w:lang w:val="uk-UA"/>
        </w:rPr>
        <w:t>комунального автобусного транспорту</w:t>
      </w:r>
      <w:r w:rsidR="00DC5DA1" w:rsidRPr="00DC5DA1">
        <w:rPr>
          <w:color w:val="303030"/>
          <w:sz w:val="28"/>
          <w:szCs w:val="28"/>
          <w:lang w:val="uk-UA"/>
        </w:rPr>
        <w:t>  м</w:t>
      </w:r>
      <w:r w:rsidR="00DC5DA1">
        <w:rPr>
          <w:color w:val="303030"/>
          <w:sz w:val="28"/>
          <w:szCs w:val="28"/>
          <w:lang w:val="uk-UA"/>
        </w:rPr>
        <w:t>іста</w:t>
      </w:r>
      <w:r w:rsidR="00DC5DA1" w:rsidRPr="00DC5DA1">
        <w:rPr>
          <w:color w:val="303030"/>
          <w:sz w:val="28"/>
          <w:szCs w:val="28"/>
          <w:lang w:val="uk-UA"/>
        </w:rPr>
        <w:t xml:space="preserve"> Миколаєва на </w:t>
      </w:r>
      <w:r w:rsidR="00B9261B" w:rsidRPr="00DC5DA1">
        <w:rPr>
          <w:color w:val="303030"/>
          <w:sz w:val="28"/>
          <w:szCs w:val="28"/>
          <w:lang w:val="uk-UA"/>
        </w:rPr>
        <w:t>20</w:t>
      </w:r>
      <w:r w:rsidR="00B9261B">
        <w:rPr>
          <w:color w:val="303030"/>
          <w:sz w:val="28"/>
          <w:szCs w:val="28"/>
          <w:lang w:val="uk-UA"/>
        </w:rPr>
        <w:t>20</w:t>
      </w:r>
      <w:r w:rsidR="00B9261B" w:rsidRPr="00DC5DA1">
        <w:rPr>
          <w:color w:val="303030"/>
          <w:sz w:val="28"/>
          <w:szCs w:val="28"/>
          <w:lang w:val="uk-UA"/>
        </w:rPr>
        <w:t> - 202</w:t>
      </w:r>
      <w:r w:rsidR="00B9261B">
        <w:rPr>
          <w:color w:val="303030"/>
          <w:sz w:val="28"/>
          <w:szCs w:val="28"/>
          <w:lang w:val="uk-UA"/>
        </w:rPr>
        <w:t>3</w:t>
      </w:r>
      <w:r w:rsidR="00B9261B" w:rsidRPr="00DC5DA1">
        <w:rPr>
          <w:color w:val="303030"/>
          <w:sz w:val="28"/>
          <w:szCs w:val="28"/>
          <w:lang w:val="uk-UA"/>
        </w:rPr>
        <w:t xml:space="preserve"> </w:t>
      </w:r>
      <w:r w:rsidR="00DC5DA1" w:rsidRPr="00DC5DA1">
        <w:rPr>
          <w:color w:val="303030"/>
          <w:sz w:val="28"/>
          <w:szCs w:val="28"/>
          <w:lang w:val="uk-UA"/>
        </w:rPr>
        <w:t>роки</w:t>
      </w:r>
      <w:r w:rsidR="00DC5DA1">
        <w:rPr>
          <w:color w:val="303030"/>
          <w:sz w:val="28"/>
          <w:szCs w:val="28"/>
          <w:lang w:val="uk-UA"/>
        </w:rPr>
        <w:t>».</w:t>
      </w:r>
    </w:p>
    <w:p w14:paraId="5DBB9D9A" w14:textId="7355F9FA" w:rsidR="00861081" w:rsidRPr="00DC5DA1" w:rsidRDefault="00861081" w:rsidP="00DC5DA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360" w:afterAutospacing="0"/>
        <w:ind w:left="0" w:firstLine="708"/>
        <w:jc w:val="both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Контроль за виконанням даного рішення покласти на заступника міського голови Андрієнка Ю.Г.</w:t>
      </w:r>
    </w:p>
    <w:p w14:paraId="0199F357" w14:textId="77777777" w:rsidR="00861081" w:rsidRPr="00DC5DA1" w:rsidRDefault="00861081" w:rsidP="00861081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 </w:t>
      </w:r>
    </w:p>
    <w:p w14:paraId="0A1914A5" w14:textId="7DB6B720" w:rsidR="00861081" w:rsidRDefault="00861081" w:rsidP="00861081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Міський голова                 </w:t>
      </w:r>
      <w:r w:rsidRPr="00DC5DA1">
        <w:rPr>
          <w:color w:val="303030"/>
          <w:sz w:val="28"/>
          <w:szCs w:val="28"/>
          <w:lang w:val="uk-UA"/>
        </w:rPr>
        <w:tab/>
        <w:t>           </w:t>
      </w:r>
      <w:r w:rsidR="00DC5DA1">
        <w:rPr>
          <w:color w:val="303030"/>
          <w:sz w:val="28"/>
          <w:szCs w:val="28"/>
          <w:lang w:val="uk-UA"/>
        </w:rPr>
        <w:t xml:space="preserve">               </w:t>
      </w:r>
      <w:r w:rsidR="00DC5DA1">
        <w:rPr>
          <w:color w:val="303030"/>
          <w:sz w:val="28"/>
          <w:szCs w:val="28"/>
          <w:lang w:val="uk-UA"/>
        </w:rPr>
        <w:tab/>
      </w:r>
      <w:r w:rsidR="00DC5DA1">
        <w:rPr>
          <w:color w:val="303030"/>
          <w:sz w:val="28"/>
          <w:szCs w:val="28"/>
          <w:lang w:val="uk-UA"/>
        </w:rPr>
        <w:tab/>
      </w:r>
      <w:r w:rsidR="00DC5DA1">
        <w:rPr>
          <w:color w:val="303030"/>
          <w:sz w:val="28"/>
          <w:szCs w:val="28"/>
          <w:lang w:val="uk-UA"/>
        </w:rPr>
        <w:tab/>
        <w:t xml:space="preserve">      </w:t>
      </w:r>
      <w:r w:rsidRPr="00DC5DA1">
        <w:rPr>
          <w:color w:val="303030"/>
          <w:sz w:val="28"/>
          <w:szCs w:val="28"/>
          <w:lang w:val="uk-UA"/>
        </w:rPr>
        <w:t>О.</w:t>
      </w:r>
      <w:r w:rsidR="00DC5DA1" w:rsidRPr="00DC5DA1">
        <w:rPr>
          <w:color w:val="303030"/>
          <w:sz w:val="28"/>
          <w:szCs w:val="28"/>
          <w:lang w:val="uk-UA"/>
        </w:rPr>
        <w:t>СЄНКЕВИЧ</w:t>
      </w:r>
    </w:p>
    <w:p w14:paraId="659C4241" w14:textId="36A6ACBA" w:rsidR="004136ED" w:rsidRDefault="004136ED" w:rsidP="00861081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</w:p>
    <w:p w14:paraId="333D31BD" w14:textId="77777777" w:rsidR="004136ED" w:rsidRPr="00DC5DA1" w:rsidRDefault="004136ED" w:rsidP="00861081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</w:p>
    <w:p w14:paraId="083E27D0" w14:textId="38CAF31E" w:rsidR="004136ED" w:rsidRPr="00440F58" w:rsidRDefault="004136ED" w:rsidP="004136ED">
      <w:pPr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en-US"/>
        </w:rPr>
        <w:lastRenderedPageBreak/>
        <w:t>s</w:t>
      </w:r>
      <w:r w:rsidRPr="00440F58">
        <w:rPr>
          <w:rFonts w:ascii="Times New Roman" w:hAnsi="Times New Roman" w:cs="Times New Roman"/>
          <w:sz w:val="20"/>
          <w:lang w:val="uk-UA"/>
        </w:rPr>
        <w:t>-tr-0</w:t>
      </w:r>
      <w:r w:rsidRPr="00D62397">
        <w:rPr>
          <w:rFonts w:ascii="Times New Roman" w:hAnsi="Times New Roman" w:cs="Times New Roman"/>
          <w:sz w:val="20"/>
        </w:rPr>
        <w:t>01</w:t>
      </w:r>
      <w:r w:rsidRPr="00440F58">
        <w:rPr>
          <w:rFonts w:ascii="Times New Roman" w:hAnsi="Times New Roman" w:cs="Times New Roman"/>
          <w:sz w:val="20"/>
          <w:lang w:val="uk-UA"/>
        </w:rPr>
        <w:t>_20</w:t>
      </w:r>
    </w:p>
    <w:p w14:paraId="42EAA7AB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FE5F4D1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0859AB5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2C4A9475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6F26D21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3994D18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CFA7DCE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19987829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873F9CE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3E24D7D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18A519E2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7841AA1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A27348D" w14:textId="10DE9EF0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Про затвердження</w:t>
      </w:r>
      <w:r>
        <w:rPr>
          <w:color w:val="303030"/>
          <w:sz w:val="28"/>
          <w:szCs w:val="28"/>
          <w:lang w:val="uk-UA"/>
        </w:rPr>
        <w:t xml:space="preserve"> </w:t>
      </w:r>
      <w:r w:rsidRPr="00DC5DA1">
        <w:rPr>
          <w:color w:val="303030"/>
          <w:sz w:val="28"/>
          <w:szCs w:val="28"/>
          <w:lang w:val="uk-UA"/>
        </w:rPr>
        <w:t>Програми</w:t>
      </w:r>
    </w:p>
    <w:p w14:paraId="2D17DF96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розвитку </w:t>
      </w:r>
      <w:r>
        <w:rPr>
          <w:color w:val="303030"/>
          <w:sz w:val="28"/>
          <w:szCs w:val="28"/>
          <w:lang w:val="uk-UA"/>
        </w:rPr>
        <w:t>комунального автобусного</w:t>
      </w:r>
    </w:p>
    <w:p w14:paraId="07E95995" w14:textId="77777777" w:rsidR="004136ED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транспорту міста </w:t>
      </w:r>
      <w:r w:rsidRPr="00DC5DA1">
        <w:rPr>
          <w:color w:val="303030"/>
          <w:sz w:val="28"/>
          <w:szCs w:val="28"/>
          <w:lang w:val="uk-UA"/>
        </w:rPr>
        <w:t>Миколаєва</w:t>
      </w:r>
    </w:p>
    <w:p w14:paraId="1E1E65AC" w14:textId="77777777" w:rsidR="004136ED" w:rsidRPr="00DC5DA1" w:rsidRDefault="004136ED" w:rsidP="004136ED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на 20</w:t>
      </w:r>
      <w:r>
        <w:rPr>
          <w:color w:val="303030"/>
          <w:sz w:val="28"/>
          <w:szCs w:val="28"/>
          <w:lang w:val="uk-UA"/>
        </w:rPr>
        <w:t>20</w:t>
      </w:r>
      <w:r w:rsidRPr="00DC5DA1">
        <w:rPr>
          <w:color w:val="303030"/>
          <w:sz w:val="28"/>
          <w:szCs w:val="28"/>
          <w:lang w:val="uk-UA"/>
        </w:rPr>
        <w:t> - 202</w:t>
      </w:r>
      <w:r>
        <w:rPr>
          <w:color w:val="303030"/>
          <w:sz w:val="28"/>
          <w:szCs w:val="28"/>
          <w:lang w:val="uk-UA"/>
        </w:rPr>
        <w:t>3</w:t>
      </w:r>
      <w:r w:rsidRPr="00DC5DA1">
        <w:rPr>
          <w:color w:val="303030"/>
          <w:sz w:val="28"/>
          <w:szCs w:val="28"/>
          <w:lang w:val="uk-UA"/>
        </w:rPr>
        <w:t xml:space="preserve"> роки»</w:t>
      </w:r>
    </w:p>
    <w:p w14:paraId="0F2F4856" w14:textId="77777777" w:rsidR="004136ED" w:rsidRPr="00DC5DA1" w:rsidRDefault="004136ED" w:rsidP="004136ED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 </w:t>
      </w:r>
    </w:p>
    <w:p w14:paraId="23F6BE58" w14:textId="77777777" w:rsidR="004136ED" w:rsidRPr="00DC5DA1" w:rsidRDefault="004136ED" w:rsidP="004136ED">
      <w:pPr>
        <w:pStyle w:val="a3"/>
        <w:shd w:val="clear" w:color="auto" w:fill="FFFFFF"/>
        <w:spacing w:before="0" w:beforeAutospacing="0" w:after="360" w:afterAutospacing="0"/>
        <w:jc w:val="both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            </w:t>
      </w:r>
      <w:r>
        <w:rPr>
          <w:color w:val="303030"/>
          <w:sz w:val="28"/>
          <w:szCs w:val="28"/>
          <w:lang w:val="uk-UA"/>
        </w:rPr>
        <w:t xml:space="preserve">У зв’язку з необхідністю забезпечення належних умов перевезень пасажирів міським транспортом та подальшого його розвитку,  </w:t>
      </w:r>
      <w:r w:rsidRPr="00DC5DA1">
        <w:rPr>
          <w:color w:val="303030"/>
          <w:sz w:val="28"/>
          <w:szCs w:val="28"/>
          <w:lang w:val="uk-UA"/>
        </w:rPr>
        <w:t xml:space="preserve">керуючись підпунктом </w:t>
      </w:r>
      <w:r>
        <w:rPr>
          <w:color w:val="303030"/>
          <w:sz w:val="28"/>
          <w:szCs w:val="28"/>
          <w:lang w:val="uk-UA"/>
        </w:rPr>
        <w:t>22</w:t>
      </w:r>
      <w:r w:rsidRPr="00DC5DA1">
        <w:rPr>
          <w:color w:val="303030"/>
          <w:sz w:val="28"/>
          <w:szCs w:val="28"/>
          <w:lang w:val="uk-UA"/>
        </w:rPr>
        <w:t xml:space="preserve"> частини </w:t>
      </w:r>
      <w:r>
        <w:rPr>
          <w:color w:val="303030"/>
          <w:sz w:val="28"/>
          <w:szCs w:val="28"/>
          <w:lang w:val="uk-UA"/>
        </w:rPr>
        <w:t>1</w:t>
      </w:r>
      <w:r w:rsidRPr="00DC5DA1">
        <w:rPr>
          <w:color w:val="303030"/>
          <w:sz w:val="28"/>
          <w:szCs w:val="28"/>
          <w:lang w:val="uk-UA"/>
        </w:rPr>
        <w:t xml:space="preserve"> статті </w:t>
      </w:r>
      <w:r>
        <w:rPr>
          <w:color w:val="303030"/>
          <w:sz w:val="28"/>
          <w:szCs w:val="28"/>
          <w:lang w:val="uk-UA"/>
        </w:rPr>
        <w:t>26</w:t>
      </w:r>
      <w:r w:rsidRPr="00DC5DA1">
        <w:rPr>
          <w:color w:val="303030"/>
          <w:sz w:val="28"/>
          <w:szCs w:val="28"/>
          <w:lang w:val="uk-UA"/>
        </w:rPr>
        <w:t xml:space="preserve"> Закону України «Про місцеве самоврядування в Україні»,  міськ</w:t>
      </w:r>
      <w:r>
        <w:rPr>
          <w:color w:val="303030"/>
          <w:sz w:val="28"/>
          <w:szCs w:val="28"/>
          <w:lang w:val="uk-UA"/>
        </w:rPr>
        <w:t xml:space="preserve">а </w:t>
      </w:r>
      <w:r w:rsidRPr="00DC5DA1">
        <w:rPr>
          <w:color w:val="303030"/>
          <w:sz w:val="28"/>
          <w:szCs w:val="28"/>
          <w:lang w:val="uk-UA"/>
        </w:rPr>
        <w:t>рад</w:t>
      </w:r>
      <w:r>
        <w:rPr>
          <w:color w:val="303030"/>
          <w:sz w:val="28"/>
          <w:szCs w:val="28"/>
          <w:lang w:val="uk-UA"/>
        </w:rPr>
        <w:t>а</w:t>
      </w:r>
    </w:p>
    <w:p w14:paraId="4BF10B29" w14:textId="77777777" w:rsidR="004136ED" w:rsidRPr="00DC5DA1" w:rsidRDefault="004136ED" w:rsidP="004136ED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 ВИРІШИ</w:t>
      </w:r>
      <w:r>
        <w:rPr>
          <w:color w:val="303030"/>
          <w:sz w:val="28"/>
          <w:szCs w:val="28"/>
          <w:lang w:val="uk-UA"/>
        </w:rPr>
        <w:t>ЛА</w:t>
      </w:r>
      <w:r w:rsidRPr="00DC5DA1">
        <w:rPr>
          <w:color w:val="303030"/>
          <w:sz w:val="28"/>
          <w:szCs w:val="28"/>
          <w:lang w:val="uk-UA"/>
        </w:rPr>
        <w:t>:                  </w:t>
      </w:r>
    </w:p>
    <w:p w14:paraId="794611E3" w14:textId="77777777" w:rsidR="004136ED" w:rsidRDefault="004136ED" w:rsidP="004136ED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360" w:afterAutospacing="0"/>
        <w:ind w:left="0" w:firstLine="709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Затвердити </w:t>
      </w:r>
      <w:r w:rsidRPr="00DC5DA1">
        <w:rPr>
          <w:color w:val="303030"/>
          <w:sz w:val="28"/>
          <w:szCs w:val="28"/>
          <w:lang w:val="uk-UA"/>
        </w:rPr>
        <w:t>Програм</w:t>
      </w:r>
      <w:r>
        <w:rPr>
          <w:color w:val="303030"/>
          <w:sz w:val="28"/>
          <w:szCs w:val="28"/>
          <w:lang w:val="uk-UA"/>
        </w:rPr>
        <w:t>у</w:t>
      </w:r>
      <w:r w:rsidRPr="00DC5DA1">
        <w:rPr>
          <w:color w:val="303030"/>
          <w:sz w:val="28"/>
          <w:szCs w:val="28"/>
          <w:lang w:val="uk-UA"/>
        </w:rPr>
        <w:t xml:space="preserve"> розвитку </w:t>
      </w:r>
      <w:r>
        <w:rPr>
          <w:color w:val="303030"/>
          <w:sz w:val="28"/>
          <w:szCs w:val="28"/>
          <w:lang w:val="uk-UA"/>
        </w:rPr>
        <w:t>комунального автобусного транспорту</w:t>
      </w:r>
      <w:r w:rsidRPr="00DC5DA1">
        <w:rPr>
          <w:color w:val="303030"/>
          <w:sz w:val="28"/>
          <w:szCs w:val="28"/>
          <w:lang w:val="uk-UA"/>
        </w:rPr>
        <w:t>  м</w:t>
      </w:r>
      <w:r>
        <w:rPr>
          <w:color w:val="303030"/>
          <w:sz w:val="28"/>
          <w:szCs w:val="28"/>
          <w:lang w:val="uk-UA"/>
        </w:rPr>
        <w:t>іста</w:t>
      </w:r>
      <w:r w:rsidRPr="00DC5DA1">
        <w:rPr>
          <w:color w:val="303030"/>
          <w:sz w:val="28"/>
          <w:szCs w:val="28"/>
          <w:lang w:val="uk-UA"/>
        </w:rPr>
        <w:t xml:space="preserve"> Миколаєва на 20</w:t>
      </w:r>
      <w:r>
        <w:rPr>
          <w:color w:val="303030"/>
          <w:sz w:val="28"/>
          <w:szCs w:val="28"/>
          <w:lang w:val="uk-UA"/>
        </w:rPr>
        <w:t>20</w:t>
      </w:r>
      <w:r w:rsidRPr="00DC5DA1">
        <w:rPr>
          <w:color w:val="303030"/>
          <w:sz w:val="28"/>
          <w:szCs w:val="28"/>
          <w:lang w:val="uk-UA"/>
        </w:rPr>
        <w:t> - 202</w:t>
      </w:r>
      <w:r>
        <w:rPr>
          <w:color w:val="303030"/>
          <w:sz w:val="28"/>
          <w:szCs w:val="28"/>
          <w:lang w:val="uk-UA"/>
        </w:rPr>
        <w:t>3</w:t>
      </w:r>
      <w:r w:rsidRPr="00DC5DA1">
        <w:rPr>
          <w:color w:val="303030"/>
          <w:sz w:val="28"/>
          <w:szCs w:val="28"/>
          <w:lang w:val="uk-UA"/>
        </w:rPr>
        <w:t xml:space="preserve"> роки</w:t>
      </w:r>
      <w:r>
        <w:rPr>
          <w:color w:val="303030"/>
          <w:sz w:val="28"/>
          <w:szCs w:val="28"/>
          <w:lang w:val="uk-UA"/>
        </w:rPr>
        <w:t xml:space="preserve"> (далі – Програма, додається).</w:t>
      </w:r>
    </w:p>
    <w:p w14:paraId="1029242F" w14:textId="77777777" w:rsidR="004136ED" w:rsidRDefault="004136ED" w:rsidP="004136E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360" w:afterAutospacing="0"/>
        <w:ind w:left="0" w:firstLine="708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Управлінню транспортного комплексу, зв’язку та телекомунікацій Миколаївської міської ради (Попову) надавати Миколаївській міській раді інформацію про хід виконання Програми щороку до 25 лютого.</w:t>
      </w:r>
    </w:p>
    <w:p w14:paraId="155DD626" w14:textId="77777777" w:rsidR="004136ED" w:rsidRPr="00DC5DA1" w:rsidRDefault="004136ED" w:rsidP="004136E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360" w:afterAutospacing="0"/>
        <w:ind w:left="0" w:firstLine="708"/>
        <w:jc w:val="both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color w:val="303030"/>
          <w:sz w:val="28"/>
          <w:szCs w:val="28"/>
          <w:lang w:val="uk-UA"/>
        </w:rPr>
        <w:t xml:space="preserve"> постійну комісію міської ради з питань промисловості, транспорту, енергозбереження, зв’язку, сфери послуг, підприємництва та торгівлі (Євтушенка), </w:t>
      </w:r>
      <w:r w:rsidRPr="00DC5DA1">
        <w:rPr>
          <w:color w:val="303030"/>
          <w:sz w:val="28"/>
          <w:szCs w:val="28"/>
          <w:lang w:val="uk-UA"/>
        </w:rPr>
        <w:t>заступника міського голови Андрієнка Ю.Г.</w:t>
      </w:r>
    </w:p>
    <w:p w14:paraId="4BED36B0" w14:textId="77777777" w:rsidR="004136ED" w:rsidRPr="00DC5DA1" w:rsidRDefault="004136ED" w:rsidP="004136ED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 </w:t>
      </w:r>
    </w:p>
    <w:p w14:paraId="6657D155" w14:textId="77777777" w:rsidR="004136ED" w:rsidRPr="00DC5DA1" w:rsidRDefault="004136ED" w:rsidP="004136ED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Міський голова                 </w:t>
      </w:r>
      <w:r w:rsidRPr="00DC5DA1">
        <w:rPr>
          <w:color w:val="303030"/>
          <w:sz w:val="28"/>
          <w:szCs w:val="28"/>
          <w:lang w:val="uk-UA"/>
        </w:rPr>
        <w:tab/>
        <w:t>           </w:t>
      </w:r>
      <w:r>
        <w:rPr>
          <w:color w:val="303030"/>
          <w:sz w:val="28"/>
          <w:szCs w:val="28"/>
          <w:lang w:val="uk-UA"/>
        </w:rPr>
        <w:t xml:space="preserve">               </w:t>
      </w:r>
      <w:r>
        <w:rPr>
          <w:color w:val="303030"/>
          <w:sz w:val="28"/>
          <w:szCs w:val="28"/>
          <w:lang w:val="uk-UA"/>
        </w:rPr>
        <w:tab/>
      </w:r>
      <w:r>
        <w:rPr>
          <w:color w:val="303030"/>
          <w:sz w:val="28"/>
          <w:szCs w:val="28"/>
          <w:lang w:val="uk-UA"/>
        </w:rPr>
        <w:tab/>
      </w:r>
      <w:r>
        <w:rPr>
          <w:color w:val="303030"/>
          <w:sz w:val="28"/>
          <w:szCs w:val="28"/>
          <w:lang w:val="uk-UA"/>
        </w:rPr>
        <w:tab/>
        <w:t xml:space="preserve">      </w:t>
      </w:r>
      <w:r w:rsidRPr="00DC5DA1">
        <w:rPr>
          <w:color w:val="303030"/>
          <w:sz w:val="28"/>
          <w:szCs w:val="28"/>
          <w:lang w:val="uk-UA"/>
        </w:rPr>
        <w:t>О.СЄНКЕВИЧ</w:t>
      </w:r>
    </w:p>
    <w:p w14:paraId="7DAAD1FB" w14:textId="77D3F383" w:rsidR="004136ED" w:rsidRDefault="004136ED" w:rsidP="004136E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3E1F2AB8" w14:textId="77777777" w:rsidR="00D62397" w:rsidRDefault="00D62397" w:rsidP="00D6239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CB6A817" w14:textId="77777777" w:rsidR="00D62397" w:rsidRDefault="00D62397" w:rsidP="00D6239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165B4CA1" w14:textId="77777777" w:rsidR="00D62397" w:rsidRDefault="00D62397" w:rsidP="00D6239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479780E6" w14:textId="77777777" w:rsidR="00D62397" w:rsidRPr="00400E66" w:rsidRDefault="00D62397" w:rsidP="00D6239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</w:t>
      </w:r>
    </w:p>
    <w:p w14:paraId="1A38CB2D" w14:textId="77777777" w:rsidR="00D62397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0FD74C1A" w14:textId="77777777" w:rsidR="00D62397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518F3140" w14:textId="77777777" w:rsidR="00D62397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7D6139BD" w14:textId="77777777" w:rsidR="00D62397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15F11188" w14:textId="77777777" w:rsidR="00D62397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5C3A4A46" w14:textId="77777777" w:rsidR="00D62397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43403E4A" w14:textId="77777777" w:rsidR="00D62397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12A27514" w14:textId="77777777" w:rsidR="00D62397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7D722BB8" w14:textId="77777777" w:rsidR="00D62397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20043F89" w14:textId="77777777" w:rsidR="00D62397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5E0630D3" w14:textId="77777777" w:rsidR="00D62397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2E8C087D" w14:textId="77777777" w:rsidR="00D62397" w:rsidRDefault="00D62397" w:rsidP="00D62397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7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14:paraId="4D2E6439" w14:textId="77777777" w:rsidR="00D62397" w:rsidRPr="00760357" w:rsidRDefault="00D62397" w:rsidP="00D62397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7BD1F" w14:textId="77777777" w:rsidR="00D62397" w:rsidRPr="00F85FB3" w:rsidRDefault="00D62397" w:rsidP="00D62397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F85FB3">
        <w:rPr>
          <w:rFonts w:ascii="Times New Roman" w:hAnsi="Times New Roman" w:cs="Times New Roman"/>
          <w:sz w:val="28"/>
          <w:szCs w:val="28"/>
        </w:rPr>
        <w:t xml:space="preserve"> РОЗВИТКУ КОМУНАЛЬНОГО АВТОБУСНОГО</w:t>
      </w:r>
    </w:p>
    <w:p w14:paraId="14AEFCA5" w14:textId="77777777" w:rsidR="00D62397" w:rsidRDefault="00D62397" w:rsidP="00D62397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F85FB3">
        <w:rPr>
          <w:rFonts w:ascii="Times New Roman" w:hAnsi="Times New Roman" w:cs="Times New Roman"/>
          <w:sz w:val="28"/>
          <w:szCs w:val="28"/>
        </w:rPr>
        <w:t xml:space="preserve">ТРАНСПОРТУ МІСТА МИКОЛАЄВА </w:t>
      </w:r>
    </w:p>
    <w:p w14:paraId="181F0A21" w14:textId="77777777" w:rsidR="00D62397" w:rsidRPr="00B421D3" w:rsidRDefault="00D62397" w:rsidP="00D62397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2020-2023рр.</w:t>
      </w:r>
    </w:p>
    <w:p w14:paraId="79D452B3" w14:textId="77777777" w:rsidR="00D62397" w:rsidRPr="00B421D3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61759E80" w14:textId="77777777" w:rsidR="00D62397" w:rsidRPr="00B421D3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784E8FE7" w14:textId="77777777" w:rsidR="00D62397" w:rsidRPr="00B421D3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78F39756" w14:textId="77777777" w:rsidR="00D62397" w:rsidRPr="00B421D3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3401B95A" w14:textId="77777777" w:rsidR="00D62397" w:rsidRPr="00B421D3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413075F5" w14:textId="77777777" w:rsidR="00D62397" w:rsidRPr="00B421D3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7B29FDAF" w14:textId="77777777" w:rsidR="00D62397" w:rsidRPr="00B421D3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14F61FEF" w14:textId="77777777" w:rsidR="00D62397" w:rsidRPr="00B421D3" w:rsidRDefault="00D62397" w:rsidP="00D6239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4133C2F4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79CAEE24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791EE3AB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31111C6B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787C141A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4B1C247A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11B0400E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3196037F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6310F1A2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1C12AD2B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138A11E2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32DCB49D" w14:textId="77777777" w:rsidR="00D62397" w:rsidRDefault="00D62397" w:rsidP="00D6239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5809B6A3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Миколаїв,2020</w:t>
      </w:r>
    </w:p>
    <w:p w14:paraId="07B06F9F" w14:textId="77777777" w:rsidR="00D62397" w:rsidRDefault="00D62397" w:rsidP="00D6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B6E987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14:paraId="02298D74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0F245178" w14:textId="77777777" w:rsidR="00D62397" w:rsidRDefault="00D62397" w:rsidP="00D62397">
      <w:pPr>
        <w:tabs>
          <w:tab w:val="left" w:pos="472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</w:t>
      </w:r>
    </w:p>
    <w:p w14:paraId="7F561028" w14:textId="77777777" w:rsidR="00D62397" w:rsidRDefault="00D62397" w:rsidP="00D62397">
      <w:pPr>
        <w:pStyle w:val="a4"/>
        <w:numPr>
          <w:ilvl w:val="0"/>
          <w:numId w:val="3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14:paraId="23B6BBC7" w14:textId="77777777" w:rsidR="00D62397" w:rsidRDefault="00D62397" w:rsidP="00D62397">
      <w:pPr>
        <w:pStyle w:val="a4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Проблемні</w:t>
      </w:r>
      <w:proofErr w:type="spellEnd"/>
      <w:r w:rsidRPr="00510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51036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510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пасажирських</w:t>
      </w:r>
      <w:proofErr w:type="spellEnd"/>
      <w:r w:rsidRPr="00510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перевезень</w:t>
      </w:r>
      <w:proofErr w:type="spellEnd"/>
      <w:r w:rsidRPr="0051036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автотранспорті</w:t>
      </w:r>
      <w:proofErr w:type="spellEnd"/>
      <w:r w:rsidRPr="0051036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місті</w:t>
      </w:r>
      <w:proofErr w:type="spellEnd"/>
      <w:r w:rsidRPr="00510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Миколаєві</w:t>
      </w:r>
      <w:proofErr w:type="spellEnd"/>
      <w:r w:rsidRPr="0051036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510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510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510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366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</w:p>
    <w:p w14:paraId="344E94D7" w14:textId="77777777" w:rsidR="00D62397" w:rsidRPr="00423EC7" w:rsidRDefault="00D62397" w:rsidP="00D62397">
      <w:pPr>
        <w:pStyle w:val="a4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423EC7">
        <w:rPr>
          <w:rFonts w:ascii="Times New Roman" w:hAnsi="Times New Roman" w:cs="Times New Roman"/>
          <w:sz w:val="28"/>
          <w:szCs w:val="28"/>
          <w:lang w:val="ru-RU"/>
        </w:rPr>
        <w:t xml:space="preserve">Мета і </w:t>
      </w:r>
      <w:proofErr w:type="spellStart"/>
      <w:r w:rsidRPr="00423EC7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23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EC7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</w:p>
    <w:p w14:paraId="45B0C3E3" w14:textId="77777777" w:rsidR="00D62397" w:rsidRPr="00D61768" w:rsidRDefault="00D62397" w:rsidP="00D62397">
      <w:pPr>
        <w:pStyle w:val="a4"/>
        <w:numPr>
          <w:ilvl w:val="0"/>
          <w:numId w:val="3"/>
        </w:numPr>
        <w:tabs>
          <w:tab w:val="left" w:pos="472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Обґрунтування шляхів і засобів розв’язання проблеми, обсягів та джерел фінансування, строки та етапи виконання Програми</w:t>
      </w:r>
    </w:p>
    <w:p w14:paraId="2957B5C1" w14:textId="77777777" w:rsidR="00D62397" w:rsidRPr="00D61768" w:rsidRDefault="00D62397" w:rsidP="00D62397">
      <w:pPr>
        <w:pStyle w:val="a4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1768">
        <w:rPr>
          <w:rFonts w:ascii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Pr="00D617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76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617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768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D617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768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</w:p>
    <w:p w14:paraId="24E4823C" w14:textId="77777777" w:rsidR="00D62397" w:rsidRDefault="00D62397" w:rsidP="00D62397">
      <w:pPr>
        <w:pStyle w:val="a4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1768">
        <w:rPr>
          <w:rFonts w:ascii="Times New Roman" w:hAnsi="Times New Roman" w:cs="Times New Roman"/>
          <w:sz w:val="28"/>
          <w:szCs w:val="28"/>
          <w:lang w:val="ru-RU"/>
        </w:rPr>
        <w:t>Координація</w:t>
      </w:r>
      <w:proofErr w:type="spellEnd"/>
      <w:r w:rsidRPr="00D61768">
        <w:rPr>
          <w:rFonts w:ascii="Times New Roman" w:hAnsi="Times New Roman" w:cs="Times New Roman"/>
          <w:sz w:val="28"/>
          <w:szCs w:val="28"/>
          <w:lang w:val="ru-RU"/>
        </w:rPr>
        <w:t xml:space="preserve"> та контроль за ходом </w:t>
      </w:r>
      <w:proofErr w:type="spellStart"/>
      <w:r w:rsidRPr="00D6176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D617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768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</w:p>
    <w:p w14:paraId="6D64F875" w14:textId="77777777" w:rsidR="00D62397" w:rsidRPr="00D61768" w:rsidRDefault="00D62397" w:rsidP="00D62397">
      <w:pPr>
        <w:pStyle w:val="a4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</w:p>
    <w:p w14:paraId="559C9757" w14:textId="77777777" w:rsidR="00D62397" w:rsidRPr="00D61768" w:rsidRDefault="00D62397" w:rsidP="00D62397">
      <w:pPr>
        <w:tabs>
          <w:tab w:val="left" w:pos="47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66C1BD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48236765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114271B9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3D118C7E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65477FC9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02FE1CD6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69A4F6E9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78A13930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5C1BD089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321BF967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763BB1E4" w14:textId="77777777" w:rsidR="00D62397" w:rsidRDefault="00D62397" w:rsidP="00D62397">
      <w:p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6B2470FC" w14:textId="77777777" w:rsidR="00D62397" w:rsidRDefault="00D62397" w:rsidP="00D6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0F68CF" w14:textId="77777777" w:rsidR="00D62397" w:rsidRPr="00894D66" w:rsidRDefault="00D62397" w:rsidP="00D62397">
      <w:pPr>
        <w:tabs>
          <w:tab w:val="left" w:pos="2579"/>
        </w:tabs>
        <w:spacing w:after="0"/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lastRenderedPageBreak/>
        <w:t>ВСТУП</w:t>
      </w:r>
    </w:p>
    <w:p w14:paraId="1A34B162" w14:textId="77777777" w:rsidR="00D62397" w:rsidRPr="00894D66" w:rsidRDefault="00D62397" w:rsidP="00D62397">
      <w:pPr>
        <w:tabs>
          <w:tab w:val="left" w:pos="2579"/>
        </w:tabs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Автомобільний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пасажирський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транспорт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Миколаєва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задовольняє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перевезеннях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.</w:t>
      </w:r>
    </w:p>
    <w:p w14:paraId="7285AA88" w14:textId="77777777" w:rsidR="00D62397" w:rsidRPr="00894D66" w:rsidRDefault="00D62397" w:rsidP="00D62397">
      <w:pPr>
        <w:tabs>
          <w:tab w:val="left" w:pos="2579"/>
        </w:tabs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значущими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автомобільного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транспорту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пасажирів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автобусними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маршрутами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визначеними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маршрутами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органами тарифами та на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пільгових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.</w:t>
      </w:r>
    </w:p>
    <w:p w14:paraId="0CEC0A83" w14:textId="77777777" w:rsidR="00D62397" w:rsidRPr="00894D66" w:rsidRDefault="00D62397" w:rsidP="00D62397">
      <w:pPr>
        <w:tabs>
          <w:tab w:val="left" w:pos="2579"/>
        </w:tabs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пасажирських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транспортом, за результатами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виконавчим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конкурсів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приватні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перевізники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.</w:t>
      </w:r>
    </w:p>
    <w:p w14:paraId="565BF4AB" w14:textId="77777777" w:rsidR="00D62397" w:rsidRPr="00894D66" w:rsidRDefault="00D62397" w:rsidP="00D62397">
      <w:pPr>
        <w:pStyle w:val="a4"/>
        <w:numPr>
          <w:ilvl w:val="0"/>
          <w:numId w:val="2"/>
        </w:numPr>
        <w:tabs>
          <w:tab w:val="left" w:pos="2254"/>
        </w:tabs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66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14:paraId="20C61CFD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Автомобільний пасажирський транспорт загального користування – важлива складова частина виробничої інфраструктури міста, яка забезпечує життєдіяльність суспільства у виробничій і невиробничих сферах.</w:t>
      </w:r>
    </w:p>
    <w:p w14:paraId="6B52D9B8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Основні положення Програми направлені на розвиток пасажирських перевезень у місті, підвищення їх якості, задоволення потреб мешканців міста у загальних та пільгових перевезеннях.</w:t>
      </w:r>
    </w:p>
    <w:p w14:paraId="64775071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Організація перевезення пасажирів на міських автобусних маршрутах загального користування здійснюється виконавчим комітетом Миколаївської міської ради.</w:t>
      </w:r>
    </w:p>
    <w:p w14:paraId="5055EEC5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Органи виконавчої влади та органи місцевого самоврядування в межах своїх повноважень сприяють створенню сталих умов роботи міського автомобільного транспорту загального користування. Його стійке і ефективне функціонування є необхідною умовою стабілізації економіки, покращення умов рівня життя та соціального добробуту населення.</w:t>
      </w:r>
    </w:p>
    <w:p w14:paraId="0BB5CEBE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З метою забезпечення потреб мешканців міста в наданні якісних послуг у сфері пасажирських перевезень транспортом загального користування та розв’язання соціально важливих проблем перевезення пільгової категорії населення в місті Миколаєві розроблено Програму розвитку комунального автобусного транспорту міста Миколаєва на 2020-2023 роки (далі – Програма).</w:t>
      </w:r>
    </w:p>
    <w:p w14:paraId="58C8F3F6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Програму розроблено на підставі Закону України «Про місцеве самоврядування в Україні», Бюджетного кодексу України, Законів України «Про автомобільний транспорт» та «Про засади державної регуляторної політики у сфері господарської діяльності», постанови Кабінету Міністрів України від 18 лютого 1997 р. № 176 «Про затвердження Правил надання послуг пасажирського автомобільного транспорту».</w:t>
      </w:r>
    </w:p>
    <w:p w14:paraId="30441343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У Програмі визначаються шляхи розв’язання проблем подальшого розвитку перевезень пасажирів міським автомобільним транспортом, виходячи з нових завдань, що постали перед міським транспортом в умовах відновлення реального сектору економіки.</w:t>
      </w:r>
    </w:p>
    <w:p w14:paraId="3EA3C496" w14:textId="77777777" w:rsidR="00D62397" w:rsidRPr="00894D66" w:rsidRDefault="00D62397" w:rsidP="00D62397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66">
        <w:rPr>
          <w:rFonts w:ascii="Times New Roman" w:hAnsi="Times New Roman" w:cs="Times New Roman"/>
          <w:b/>
          <w:sz w:val="24"/>
          <w:szCs w:val="24"/>
        </w:rPr>
        <w:t>Проблемні питання в сфері пасажирських перевезень на автотранспорті в місті Миколаєві на розв’язання яких спрямована Програма</w:t>
      </w:r>
    </w:p>
    <w:p w14:paraId="2BB980C4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Основними проблемними питаннями в сфері пасажирських перевезень на автотранспорті міста Миколаєва є:</w:t>
      </w:r>
    </w:p>
    <w:p w14:paraId="068DA39E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 xml:space="preserve">Структура парку автобусів є недосконалою. Більшість транспортних  засобів не відповідають сучасним вимогам, майже 90% рухомого складу є технічно і морально застарілими. Майже 85%  рухомого складу приватних перевізників, це </w:t>
      </w:r>
      <w:r w:rsidRPr="00894D66">
        <w:rPr>
          <w:rFonts w:ascii="Times New Roman" w:hAnsi="Times New Roman" w:cs="Times New Roman"/>
          <w:sz w:val="24"/>
          <w:szCs w:val="24"/>
        </w:rPr>
        <w:lastRenderedPageBreak/>
        <w:t>автобуси місткістю не більше 22 пасажирів, що експлуатуються більше ніж 10 років.</w:t>
      </w:r>
    </w:p>
    <w:p w14:paraId="02CA91A9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 xml:space="preserve">Відсутність достатньої кількості сучасних великогабаритних, зокрема низько </w:t>
      </w:r>
      <w:proofErr w:type="spellStart"/>
      <w:r w:rsidRPr="00894D66">
        <w:rPr>
          <w:rFonts w:ascii="Times New Roman" w:hAnsi="Times New Roman" w:cs="Times New Roman"/>
          <w:sz w:val="24"/>
          <w:szCs w:val="24"/>
          <w:lang w:val="ru-RU"/>
        </w:rPr>
        <w:t>підлогових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 транспортних засобів для задоволення потреб споживачів транспортних послуг, в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. з обмеженими можливостями, що проживають у віддалених районах міста.</w:t>
      </w:r>
    </w:p>
    <w:p w14:paraId="3042A8C8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Проблемними залишаються питання у модернізації господарства в автотранспортному депо комунального підприємства, а саме відсутність власного заправного комплексу, мийного комплексу та будівель і допоміжних споруд, що підлягають використанню із розширенням автобусного парку.</w:t>
      </w:r>
    </w:p>
    <w:p w14:paraId="0851D6D4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 xml:space="preserve">Нестабільні показники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графікованості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приватних перевізників на відміну від муніципального комунального транспорту.</w:t>
      </w:r>
    </w:p>
    <w:p w14:paraId="46AB4926" w14:textId="77777777" w:rsidR="00D62397" w:rsidRPr="00894D66" w:rsidRDefault="00D62397" w:rsidP="00D62397">
      <w:pPr>
        <w:pStyle w:val="a4"/>
        <w:tabs>
          <w:tab w:val="left" w:pos="2254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 xml:space="preserve">Як наслідок, розвиватиметься практично необоротний процес заміни громадського транспорту особистими автомобілями, що призведе до загострення екологічних проблем, росту втрат від дорожньо-транспортних пригод, нестачі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вулично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-шляхової мережі.</w:t>
      </w:r>
    </w:p>
    <w:p w14:paraId="3422113F" w14:textId="77777777" w:rsidR="00D62397" w:rsidRPr="00894D66" w:rsidRDefault="00D62397" w:rsidP="00D62397">
      <w:pPr>
        <w:pStyle w:val="a4"/>
        <w:numPr>
          <w:ilvl w:val="0"/>
          <w:numId w:val="2"/>
        </w:numPr>
        <w:tabs>
          <w:tab w:val="left" w:pos="2254"/>
        </w:tabs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66">
        <w:rPr>
          <w:rFonts w:ascii="Times New Roman" w:hAnsi="Times New Roman" w:cs="Times New Roman"/>
          <w:b/>
          <w:sz w:val="24"/>
          <w:szCs w:val="24"/>
        </w:rPr>
        <w:t>Мета і завдання Програми</w:t>
      </w:r>
    </w:p>
    <w:p w14:paraId="19FC5A95" w14:textId="77777777" w:rsidR="00D62397" w:rsidRPr="00894D66" w:rsidRDefault="00D62397" w:rsidP="00D62397">
      <w:pPr>
        <w:tabs>
          <w:tab w:val="left" w:pos="2254"/>
        </w:tabs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належних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доступних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пасажирів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надійності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транспорту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.</w:t>
      </w:r>
    </w:p>
    <w:p w14:paraId="012BBE8E" w14:textId="77777777" w:rsidR="00D62397" w:rsidRPr="00894D66" w:rsidRDefault="00D62397" w:rsidP="00D62397">
      <w:pPr>
        <w:pStyle w:val="a4"/>
        <w:numPr>
          <w:ilvl w:val="0"/>
          <w:numId w:val="2"/>
        </w:numPr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66">
        <w:rPr>
          <w:rFonts w:ascii="Times New Roman" w:hAnsi="Times New Roman" w:cs="Times New Roman"/>
          <w:b/>
          <w:sz w:val="24"/>
          <w:szCs w:val="24"/>
        </w:rPr>
        <w:t>Обґрунтування шляхів і засобів розв’язання проблеми,</w:t>
      </w:r>
    </w:p>
    <w:p w14:paraId="0639F873" w14:textId="77777777" w:rsidR="00D62397" w:rsidRPr="00894D66" w:rsidRDefault="00D62397" w:rsidP="00D62397">
      <w:pPr>
        <w:pStyle w:val="a4"/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66">
        <w:rPr>
          <w:rFonts w:ascii="Times New Roman" w:hAnsi="Times New Roman" w:cs="Times New Roman"/>
          <w:b/>
          <w:sz w:val="24"/>
          <w:szCs w:val="24"/>
        </w:rPr>
        <w:t xml:space="preserve">обсягів та джерел фінансування, </w:t>
      </w:r>
    </w:p>
    <w:p w14:paraId="78FD035B" w14:textId="77777777" w:rsidR="00D62397" w:rsidRPr="00894D66" w:rsidRDefault="00D62397" w:rsidP="00D62397">
      <w:pPr>
        <w:pStyle w:val="a4"/>
        <w:tabs>
          <w:tab w:val="left" w:pos="4721"/>
        </w:tabs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66">
        <w:rPr>
          <w:rFonts w:ascii="Times New Roman" w:hAnsi="Times New Roman" w:cs="Times New Roman"/>
          <w:b/>
          <w:sz w:val="24"/>
          <w:szCs w:val="24"/>
        </w:rPr>
        <w:t>строки та етапи виконання Програми</w:t>
      </w:r>
    </w:p>
    <w:p w14:paraId="1D76AC82" w14:textId="77777777" w:rsidR="00D62397" w:rsidRPr="00894D66" w:rsidRDefault="00D62397" w:rsidP="00D6239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шляхом:</w:t>
      </w:r>
    </w:p>
    <w:p w14:paraId="6CC4C7C6" w14:textId="77777777" w:rsidR="00D62397" w:rsidRPr="00894D66" w:rsidRDefault="00D62397" w:rsidP="00D6239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D66">
        <w:rPr>
          <w:rFonts w:ascii="Times New Roman" w:hAnsi="Times New Roman" w:cs="Times New Roman"/>
          <w:sz w:val="24"/>
          <w:szCs w:val="24"/>
        </w:rPr>
        <w:t xml:space="preserve">нового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рухомого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 складу (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автобусів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)  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,</w:t>
      </w:r>
    </w:p>
    <w:p w14:paraId="5430DAE2" w14:textId="77777777" w:rsidR="00D62397" w:rsidRPr="00894D66" w:rsidRDefault="00D62397" w:rsidP="00D6239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29.05.2020 №251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Миколаєва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у тому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у 2020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угоди про передачу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позики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Міністерством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Міністерством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Миколаївською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угоди (проєкт «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громадський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транспорт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інвестиційним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банком,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укладеної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11 листопада 2016 року,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ратифікованої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2017 року №2009-</w:t>
      </w:r>
      <w:r w:rsidRPr="00894D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94D66">
        <w:rPr>
          <w:rFonts w:ascii="Times New Roman" w:hAnsi="Times New Roman" w:cs="Times New Roman"/>
          <w:sz w:val="24"/>
          <w:szCs w:val="24"/>
        </w:rPr>
        <w:t xml:space="preserve">ІІІ на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позики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4D66">
        <w:rPr>
          <w:rFonts w:ascii="Times New Roman" w:hAnsi="Times New Roman" w:cs="Times New Roman"/>
          <w:sz w:val="24"/>
          <w:szCs w:val="24"/>
        </w:rPr>
        <w:t xml:space="preserve">500 000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еквіваленті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94D66">
        <w:rPr>
          <w:rFonts w:ascii="Times New Roman" w:hAnsi="Times New Roman" w:cs="Times New Roman"/>
          <w:sz w:val="24"/>
          <w:szCs w:val="24"/>
        </w:rPr>
        <w:t> 000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</w:t>
      </w:r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без ПДВ</w:t>
      </w:r>
      <w:r w:rsidRPr="00894D66">
        <w:rPr>
          <w:rFonts w:ascii="Times New Roman" w:hAnsi="Times New Roman" w:cs="Times New Roman"/>
          <w:sz w:val="24"/>
          <w:szCs w:val="24"/>
        </w:rPr>
        <w:t xml:space="preserve">), в тому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у 2020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450 000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еквіваленті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13 500 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</w:t>
      </w:r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.</w:t>
      </w:r>
      <w:r w:rsidRPr="0058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ПДВ</w:t>
      </w:r>
      <w:r w:rsidRPr="00894D66">
        <w:rPr>
          <w:rFonts w:ascii="Times New Roman" w:hAnsi="Times New Roman" w:cs="Times New Roman"/>
          <w:sz w:val="24"/>
          <w:szCs w:val="24"/>
        </w:rPr>
        <w:t>).</w:t>
      </w:r>
    </w:p>
    <w:p w14:paraId="7149F5ED" w14:textId="77777777" w:rsidR="00D62397" w:rsidRPr="00894D66" w:rsidRDefault="00D62397" w:rsidP="00D6239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повноцінної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розширенні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автобусного парку КП ММР «Миколаївпастранс»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розширювати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автобусного депо з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побудовою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заправочного та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мийного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комплексу та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капітальним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ремонтом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154</w:t>
      </w:r>
      <w:r>
        <w:rPr>
          <w:rFonts w:ascii="Times New Roman" w:hAnsi="Times New Roman" w:cs="Times New Roman"/>
          <w:sz w:val="24"/>
          <w:szCs w:val="24"/>
        </w:rPr>
        <w:t> 000</w:t>
      </w:r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</w:t>
      </w:r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з них: у 2021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4D66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</w:t>
      </w:r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у 2022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– 124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4D66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</w:t>
      </w:r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у 2023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4D66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</w:t>
      </w:r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.</w:t>
      </w:r>
    </w:p>
    <w:p w14:paraId="3D6C7F88" w14:textId="77777777" w:rsidR="00D62397" w:rsidRPr="00894D66" w:rsidRDefault="00D62397" w:rsidP="00D6239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 xml:space="preserve">Шляхом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компенсації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лізингу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13.02.2019 № 1070-ЛД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безперебійна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робота КП ММР «Миколаївпастранс», 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лізингу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у 2020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- 17 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894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4D6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</w:t>
      </w:r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у 2021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- 17 3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94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4D6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</w:t>
      </w:r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у 2022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– 7 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894D6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lastRenderedPageBreak/>
        <w:t>фінансового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лізингу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у 2020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– 10 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894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4D6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у 2021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– 6 1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94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у 2022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– 1 3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894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14:paraId="066556C2" w14:textId="77777777" w:rsidR="00D62397" w:rsidRPr="00894D66" w:rsidRDefault="00D62397" w:rsidP="00D62397">
      <w:pPr>
        <w:pStyle w:val="a4"/>
        <w:numPr>
          <w:ilvl w:val="0"/>
          <w:numId w:val="2"/>
        </w:num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66">
        <w:rPr>
          <w:rFonts w:ascii="Times New Roman" w:hAnsi="Times New Roman" w:cs="Times New Roman"/>
          <w:b/>
          <w:sz w:val="24"/>
          <w:szCs w:val="24"/>
        </w:rPr>
        <w:t>Фінансове забезпечення реалізації Програми</w:t>
      </w:r>
    </w:p>
    <w:p w14:paraId="78BDF57D" w14:textId="77777777" w:rsidR="00D62397" w:rsidRPr="00894D66" w:rsidRDefault="00D62397" w:rsidP="00D62397">
      <w:pPr>
        <w:pStyle w:val="a4"/>
        <w:tabs>
          <w:tab w:val="left" w:pos="1440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Джерелами фінансування заходів Програми є:</w:t>
      </w:r>
    </w:p>
    <w:p w14:paraId="2A7FB246" w14:textId="77777777" w:rsidR="00D62397" w:rsidRPr="00894D66" w:rsidRDefault="00D62397" w:rsidP="00D62397">
      <w:pPr>
        <w:pStyle w:val="a4"/>
        <w:tabs>
          <w:tab w:val="left" w:pos="1440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Кошти передбачені в міському бюджеті;</w:t>
      </w:r>
    </w:p>
    <w:p w14:paraId="7FE6F6A0" w14:textId="77777777" w:rsidR="00D62397" w:rsidRPr="00894D66" w:rsidRDefault="00D62397" w:rsidP="00D62397">
      <w:pPr>
        <w:pStyle w:val="a4"/>
        <w:tabs>
          <w:tab w:val="left" w:pos="1440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Кошти підприємства, залучені на реалізацію Програми розвитку;</w:t>
      </w:r>
    </w:p>
    <w:p w14:paraId="5A90581A" w14:textId="77777777" w:rsidR="00D62397" w:rsidRPr="00894D66" w:rsidRDefault="00D62397" w:rsidP="00D62397">
      <w:pPr>
        <w:pStyle w:val="a4"/>
        <w:tabs>
          <w:tab w:val="left" w:pos="1440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Залучені кошти за програмами Європейського інвестиційного банку;</w:t>
      </w:r>
    </w:p>
    <w:p w14:paraId="6E90C093" w14:textId="77777777" w:rsidR="00D62397" w:rsidRPr="00894D66" w:rsidRDefault="00D62397" w:rsidP="00D62397">
      <w:pPr>
        <w:pStyle w:val="a4"/>
        <w:tabs>
          <w:tab w:val="left" w:pos="1440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t>Інші джерела, не заборонені законодавством.</w:t>
      </w:r>
    </w:p>
    <w:p w14:paraId="4238AD28" w14:textId="77777777" w:rsidR="00D62397" w:rsidRPr="00894D66" w:rsidRDefault="00D62397" w:rsidP="00D62397">
      <w:pPr>
        <w:pStyle w:val="a4"/>
        <w:numPr>
          <w:ilvl w:val="0"/>
          <w:numId w:val="2"/>
        </w:num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66">
        <w:rPr>
          <w:rFonts w:ascii="Times New Roman" w:hAnsi="Times New Roman" w:cs="Times New Roman"/>
          <w:b/>
          <w:sz w:val="24"/>
          <w:szCs w:val="24"/>
        </w:rPr>
        <w:t>Координація та контроль за ходом виконання Програми</w:t>
      </w:r>
    </w:p>
    <w:p w14:paraId="1357A4C9" w14:textId="77777777" w:rsidR="00D62397" w:rsidRPr="00894D66" w:rsidRDefault="00D62397" w:rsidP="00D6239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Відповідальним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транспортного комплексу,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телекомунікацій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ради. </w:t>
      </w:r>
    </w:p>
    <w:p w14:paraId="245970EA" w14:textId="77777777" w:rsidR="00D62397" w:rsidRPr="00894D66" w:rsidRDefault="00D62397" w:rsidP="00D6239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транспортного комплексу,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телекомунікацій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ради до 25 лютого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постійній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транспорту,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енергозбереження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.</w:t>
      </w:r>
    </w:p>
    <w:p w14:paraId="164D75D6" w14:textId="77777777" w:rsidR="00D62397" w:rsidRPr="00894D66" w:rsidRDefault="00D62397" w:rsidP="00D62397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66">
        <w:rPr>
          <w:rFonts w:ascii="Times New Roman" w:hAnsi="Times New Roman" w:cs="Times New Roman"/>
          <w:b/>
          <w:sz w:val="24"/>
          <w:szCs w:val="24"/>
        </w:rPr>
        <w:t>Додатки до Програми</w:t>
      </w:r>
    </w:p>
    <w:p w14:paraId="34AE4864" w14:textId="77777777" w:rsidR="00D62397" w:rsidRPr="00894D66" w:rsidRDefault="00D62397" w:rsidP="00D6239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1. Паспорт «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автобусного транспорту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Миколаєва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»</w:t>
      </w:r>
    </w:p>
    <w:p w14:paraId="1D1C0045" w14:textId="77777777" w:rsidR="00D62397" w:rsidRPr="00894D66" w:rsidRDefault="00D62397" w:rsidP="00D6239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автобусного транспорту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Миколаєва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»</w:t>
      </w:r>
    </w:p>
    <w:p w14:paraId="564305AC" w14:textId="77777777" w:rsidR="00D62397" w:rsidRPr="00894D66" w:rsidRDefault="00D62397" w:rsidP="00D6239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Результативні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автобусного транспорту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66">
        <w:rPr>
          <w:rFonts w:ascii="Times New Roman" w:hAnsi="Times New Roman" w:cs="Times New Roman"/>
          <w:sz w:val="24"/>
          <w:szCs w:val="24"/>
        </w:rPr>
        <w:t>Миколаєва</w:t>
      </w:r>
      <w:proofErr w:type="spellEnd"/>
      <w:r w:rsidRPr="00894D66">
        <w:rPr>
          <w:rFonts w:ascii="Times New Roman" w:hAnsi="Times New Roman" w:cs="Times New Roman"/>
          <w:sz w:val="24"/>
          <w:szCs w:val="24"/>
        </w:rPr>
        <w:t>»</w:t>
      </w:r>
    </w:p>
    <w:p w14:paraId="643D7092" w14:textId="77777777" w:rsidR="00D62397" w:rsidRPr="00894D66" w:rsidRDefault="00D62397" w:rsidP="00D62397">
      <w:pPr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br w:type="page"/>
      </w:r>
    </w:p>
    <w:p w14:paraId="2414901F" w14:textId="77777777" w:rsidR="00D62397" w:rsidRDefault="00D62397" w:rsidP="00D62397">
      <w:pPr>
        <w:spacing w:after="0"/>
        <w:ind w:left="851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3E9AB23" w14:textId="77777777" w:rsidR="00D62397" w:rsidRDefault="00D62397" w:rsidP="00D62397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72831" w14:textId="77777777" w:rsidR="00D62397" w:rsidRPr="00C44A71" w:rsidRDefault="00D62397" w:rsidP="00D62397">
      <w:pPr>
        <w:pStyle w:val="a4"/>
        <w:tabs>
          <w:tab w:val="left" w:pos="22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A71">
        <w:rPr>
          <w:rFonts w:ascii="Times New Roman" w:hAnsi="Times New Roman" w:cs="Times New Roman"/>
          <w:sz w:val="28"/>
          <w:szCs w:val="28"/>
        </w:rPr>
        <w:t>ПАСПОРТ</w:t>
      </w:r>
    </w:p>
    <w:p w14:paraId="08ADCEC6" w14:textId="77777777" w:rsidR="00D62397" w:rsidRDefault="00D62397" w:rsidP="00D62397">
      <w:pPr>
        <w:tabs>
          <w:tab w:val="left" w:pos="22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150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3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3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0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F31506">
        <w:rPr>
          <w:rFonts w:ascii="Times New Roman" w:hAnsi="Times New Roman" w:cs="Times New Roman"/>
          <w:sz w:val="28"/>
          <w:szCs w:val="28"/>
        </w:rPr>
        <w:t xml:space="preserve"> автобусного транспорту </w:t>
      </w:r>
      <w:proofErr w:type="spellStart"/>
      <w:r w:rsidRPr="00F3150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3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06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EE235DC" w14:textId="77777777" w:rsidR="00D62397" w:rsidRDefault="00D62397" w:rsidP="00D62397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4"/>
        <w:gridCol w:w="4961"/>
      </w:tblGrid>
      <w:tr w:rsidR="00D62397" w:rsidRPr="00A43346" w14:paraId="2B1B1778" w14:textId="77777777" w:rsidTr="00D62397">
        <w:tc>
          <w:tcPr>
            <w:tcW w:w="675" w:type="dxa"/>
            <w:shd w:val="clear" w:color="auto" w:fill="auto"/>
          </w:tcPr>
          <w:p w14:paraId="1738E7AE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14:paraId="7D1CBEDF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0518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Програму</w:t>
            </w:r>
            <w:proofErr w:type="spellEnd"/>
            <w:r w:rsidRPr="000518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518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затверджено</w:t>
            </w:r>
            <w:proofErr w:type="spellEnd"/>
            <w:r w:rsidRPr="000518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518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рішенням</w:t>
            </w:r>
            <w:proofErr w:type="spellEnd"/>
            <w:r w:rsidRPr="000518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518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міської</w:t>
            </w:r>
            <w:proofErr w:type="spellEnd"/>
            <w:r w:rsidRPr="000518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ради</w:t>
            </w:r>
          </w:p>
        </w:tc>
        <w:tc>
          <w:tcPr>
            <w:tcW w:w="4961" w:type="dxa"/>
            <w:shd w:val="clear" w:color="auto" w:fill="auto"/>
          </w:tcPr>
          <w:p w14:paraId="52D367D9" w14:textId="77777777" w:rsidR="00D62397" w:rsidRPr="000518C3" w:rsidRDefault="00D62397" w:rsidP="00166E9E">
            <w:pPr>
              <w:spacing w:after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0518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від</w:t>
            </w:r>
            <w:proofErr w:type="spellEnd"/>
            <w:r w:rsidRPr="000518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_________ № ______</w:t>
            </w:r>
          </w:p>
          <w:p w14:paraId="1343CCF9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62397" w:rsidRPr="00A43346" w14:paraId="2BB37920" w14:textId="77777777" w:rsidTr="00D62397">
        <w:tc>
          <w:tcPr>
            <w:tcW w:w="675" w:type="dxa"/>
            <w:shd w:val="clear" w:color="auto" w:fill="auto"/>
          </w:tcPr>
          <w:p w14:paraId="4960141C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14:paraId="05F054E3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Ініціатор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розроблення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Програми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FF52C5A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Управління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транспортного комплексу,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зв'язку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та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телекомуніка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цій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Миколаївської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міської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ради</w:t>
            </w:r>
          </w:p>
        </w:tc>
      </w:tr>
      <w:tr w:rsidR="00D62397" w:rsidRPr="00A43346" w14:paraId="3DB9B2FC" w14:textId="77777777" w:rsidTr="00D62397">
        <w:tc>
          <w:tcPr>
            <w:tcW w:w="675" w:type="dxa"/>
            <w:shd w:val="clear" w:color="auto" w:fill="auto"/>
          </w:tcPr>
          <w:p w14:paraId="1F3A80FE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14:paraId="227344E0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Розробник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Програми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3B260C7C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Управління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транспортного комплексу,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зв'язку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та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телекомуніка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цій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Миколаївської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міської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ради</w:t>
            </w:r>
          </w:p>
        </w:tc>
      </w:tr>
      <w:tr w:rsidR="00D62397" w:rsidRPr="00A43346" w14:paraId="1917E851" w14:textId="77777777" w:rsidTr="00D62397">
        <w:tc>
          <w:tcPr>
            <w:tcW w:w="675" w:type="dxa"/>
            <w:shd w:val="clear" w:color="auto" w:fill="auto"/>
          </w:tcPr>
          <w:p w14:paraId="18144165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14:paraId="5C1D7CFB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Співрозробники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2509959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Комунальне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підприєм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ство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Миколаївської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міської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ради </w:t>
            </w:r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«Миколаївпастранс»</w:t>
            </w:r>
          </w:p>
        </w:tc>
      </w:tr>
      <w:tr w:rsidR="00D62397" w:rsidRPr="00A43346" w14:paraId="2D3B8BAE" w14:textId="77777777" w:rsidTr="00D62397">
        <w:tc>
          <w:tcPr>
            <w:tcW w:w="675" w:type="dxa"/>
            <w:shd w:val="clear" w:color="auto" w:fill="auto"/>
          </w:tcPr>
          <w:p w14:paraId="45381E01" w14:textId="77777777" w:rsidR="00D62397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14:paraId="14E3D725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Відповідальний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виконавець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Програми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3C16490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Управління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транспортного комплексу,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зв'язку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та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телекомунікацій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Миколаївської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міської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ради</w:t>
            </w:r>
          </w:p>
        </w:tc>
      </w:tr>
      <w:tr w:rsidR="00D62397" w:rsidRPr="00A43346" w14:paraId="46D7E45A" w14:textId="77777777" w:rsidTr="00D62397">
        <w:tc>
          <w:tcPr>
            <w:tcW w:w="675" w:type="dxa"/>
            <w:shd w:val="clear" w:color="auto" w:fill="auto"/>
          </w:tcPr>
          <w:p w14:paraId="606A61DC" w14:textId="77777777" w:rsidR="00D62397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14:paraId="6C3911FB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Співвиконавці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473BAF3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1. </w:t>
            </w:r>
            <w:proofErr w:type="spellStart"/>
            <w:r w:rsidRPr="0051417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Виконавчий</w:t>
            </w:r>
            <w:proofErr w:type="spellEnd"/>
            <w:r w:rsidRPr="0051417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1417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комітет</w:t>
            </w:r>
            <w:proofErr w:type="spellEnd"/>
            <w:r w:rsidRPr="0051417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1417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Миколаївської</w:t>
            </w:r>
            <w:proofErr w:type="spellEnd"/>
            <w:r w:rsidRPr="0051417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1417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міської</w:t>
            </w:r>
            <w:proofErr w:type="spellEnd"/>
            <w:r w:rsidRPr="0051417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ради</w:t>
            </w:r>
          </w:p>
        </w:tc>
      </w:tr>
      <w:tr w:rsidR="00D62397" w:rsidRPr="00A43346" w14:paraId="5BD00773" w14:textId="77777777" w:rsidTr="00D62397">
        <w:tc>
          <w:tcPr>
            <w:tcW w:w="675" w:type="dxa"/>
            <w:shd w:val="clear" w:color="auto" w:fill="auto"/>
          </w:tcPr>
          <w:p w14:paraId="636035FF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14:paraId="7D0467A7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Термін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виконання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D0960B7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2020</w:t>
            </w:r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- 2023 роки</w:t>
            </w:r>
          </w:p>
        </w:tc>
      </w:tr>
      <w:tr w:rsidR="00D62397" w:rsidRPr="00A43346" w14:paraId="4D13F99E" w14:textId="77777777" w:rsidTr="00D62397">
        <w:tc>
          <w:tcPr>
            <w:tcW w:w="675" w:type="dxa"/>
            <w:shd w:val="clear" w:color="auto" w:fill="auto"/>
          </w:tcPr>
          <w:p w14:paraId="56BA9EBE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14:paraId="5068C24E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Обсяги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та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жерела</w:t>
            </w:r>
            <w:proofErr w:type="spellEnd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433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фінансування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DF2F7A9" w14:textId="77777777" w:rsidR="00D62397" w:rsidRPr="00A43346" w:rsidRDefault="00D62397" w:rsidP="00166E9E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25BF978" w14:textId="77777777" w:rsidR="00D62397" w:rsidRDefault="00D62397" w:rsidP="00D62397">
      <w:pPr>
        <w:pStyle w:val="a4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683"/>
        <w:gridCol w:w="1726"/>
        <w:gridCol w:w="1299"/>
        <w:gridCol w:w="1385"/>
        <w:gridCol w:w="1385"/>
        <w:gridCol w:w="1300"/>
      </w:tblGrid>
      <w:tr w:rsidR="00D62397" w14:paraId="08CAA6D9" w14:textId="77777777" w:rsidTr="00166E9E">
        <w:tc>
          <w:tcPr>
            <w:tcW w:w="1849" w:type="dxa"/>
            <w:vMerge w:val="restart"/>
            <w:vAlign w:val="center"/>
          </w:tcPr>
          <w:p w14:paraId="6D7E269D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849" w:type="dxa"/>
            <w:vMerge w:val="restart"/>
            <w:vAlign w:val="center"/>
          </w:tcPr>
          <w:p w14:paraId="1B9C53D1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7" w:type="dxa"/>
            <w:gridSpan w:val="4"/>
            <w:vAlign w:val="center"/>
          </w:tcPr>
          <w:p w14:paraId="5748394A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У тому числі за роками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тис.трн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397" w14:paraId="7F1EFE6D" w14:textId="77777777" w:rsidTr="00166E9E">
        <w:tc>
          <w:tcPr>
            <w:tcW w:w="1849" w:type="dxa"/>
            <w:vMerge/>
            <w:vAlign w:val="center"/>
          </w:tcPr>
          <w:p w14:paraId="616F99F0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14:paraId="1171747E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488EB341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4" w:type="dxa"/>
            <w:vAlign w:val="center"/>
          </w:tcPr>
          <w:p w14:paraId="257FA845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5" w:type="dxa"/>
            <w:vAlign w:val="center"/>
          </w:tcPr>
          <w:p w14:paraId="2D6728DF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05" w:type="dxa"/>
            <w:vAlign w:val="center"/>
          </w:tcPr>
          <w:p w14:paraId="6997C9A0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62397" w14:paraId="6865BE21" w14:textId="77777777" w:rsidTr="00166E9E">
        <w:tc>
          <w:tcPr>
            <w:tcW w:w="1849" w:type="dxa"/>
            <w:vAlign w:val="center"/>
          </w:tcPr>
          <w:p w14:paraId="63138CBD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кредитні кошти</w:t>
            </w:r>
          </w:p>
        </w:tc>
        <w:tc>
          <w:tcPr>
            <w:tcW w:w="1849" w:type="dxa"/>
            <w:vAlign w:val="center"/>
          </w:tcPr>
          <w:p w14:paraId="000B134B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 660,00</w:t>
            </w:r>
          </w:p>
        </w:tc>
        <w:tc>
          <w:tcPr>
            <w:tcW w:w="1603" w:type="dxa"/>
            <w:vAlign w:val="center"/>
          </w:tcPr>
          <w:p w14:paraId="43EFD58D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43 750,00</w:t>
            </w:r>
          </w:p>
        </w:tc>
        <w:tc>
          <w:tcPr>
            <w:tcW w:w="1604" w:type="dxa"/>
            <w:vAlign w:val="center"/>
          </w:tcPr>
          <w:p w14:paraId="62E049A1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179 300,00</w:t>
            </w:r>
          </w:p>
        </w:tc>
        <w:tc>
          <w:tcPr>
            <w:tcW w:w="1605" w:type="dxa"/>
            <w:vAlign w:val="center"/>
          </w:tcPr>
          <w:p w14:paraId="517590EF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132 610,00</w:t>
            </w:r>
          </w:p>
        </w:tc>
        <w:tc>
          <w:tcPr>
            <w:tcW w:w="1605" w:type="dxa"/>
            <w:vAlign w:val="center"/>
          </w:tcPr>
          <w:p w14:paraId="26460CCC" w14:textId="77777777" w:rsidR="00D62397" w:rsidRPr="0040624D" w:rsidRDefault="00D62397" w:rsidP="00166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14:paraId="223BF7E5" w14:textId="77777777" w:rsidR="00D62397" w:rsidRDefault="00D62397" w:rsidP="00D62397">
      <w:pPr>
        <w:pStyle w:val="a4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14:paraId="71A1C1FD" w14:textId="77777777" w:rsidR="00D62397" w:rsidRDefault="00D62397" w:rsidP="00D62397">
      <w:pPr>
        <w:pStyle w:val="a4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14:paraId="659BF0C8" w14:textId="77777777" w:rsidR="00D62397" w:rsidRDefault="00D62397" w:rsidP="00D62397">
      <w:pPr>
        <w:tabs>
          <w:tab w:val="left" w:pos="71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711BD3" w14:textId="77777777" w:rsidR="00D62397" w:rsidRDefault="00D62397" w:rsidP="00D62397">
      <w:pPr>
        <w:pStyle w:val="a4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14:paraId="50452819" w14:textId="77777777" w:rsidR="00D62397" w:rsidRPr="00400E66" w:rsidRDefault="00D62397" w:rsidP="00D62397">
      <w:pPr>
        <w:pStyle w:val="a4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14:paraId="082014A3" w14:textId="77777777" w:rsidR="00D62397" w:rsidRDefault="00D62397" w:rsidP="00D62397">
      <w:pPr>
        <w:spacing w:after="0"/>
        <w:ind w:left="851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0E6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00E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0E6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62D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4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2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4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2DD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462DD">
        <w:rPr>
          <w:rFonts w:ascii="Times New Roman" w:hAnsi="Times New Roman" w:cs="Times New Roman"/>
          <w:sz w:val="28"/>
          <w:szCs w:val="28"/>
        </w:rPr>
        <w:t xml:space="preserve"> автобусного транспорту </w:t>
      </w:r>
      <w:proofErr w:type="spellStart"/>
      <w:r w:rsidRPr="00C462D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4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2DD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C462D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981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920"/>
        <w:gridCol w:w="919"/>
        <w:gridCol w:w="920"/>
        <w:gridCol w:w="919"/>
        <w:gridCol w:w="920"/>
        <w:gridCol w:w="919"/>
        <w:gridCol w:w="1003"/>
        <w:gridCol w:w="919"/>
        <w:gridCol w:w="920"/>
        <w:gridCol w:w="920"/>
      </w:tblGrid>
      <w:tr w:rsidR="00D62397" w14:paraId="108F6201" w14:textId="77777777" w:rsidTr="00D62397">
        <w:tc>
          <w:tcPr>
            <w:tcW w:w="534" w:type="dxa"/>
            <w:vMerge w:val="restart"/>
            <w:vAlign w:val="center"/>
          </w:tcPr>
          <w:p w14:paraId="51C4649D" w14:textId="77777777" w:rsidR="00D62397" w:rsidRPr="00B56F3D" w:rsidRDefault="00D62397" w:rsidP="00D62397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920" w:type="dxa"/>
            <w:vMerge w:val="restart"/>
            <w:vAlign w:val="center"/>
          </w:tcPr>
          <w:p w14:paraId="7654CC19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919" w:type="dxa"/>
            <w:vMerge w:val="restart"/>
            <w:vAlign w:val="center"/>
          </w:tcPr>
          <w:p w14:paraId="2E26DEF5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заходів Програми</w:t>
            </w:r>
          </w:p>
        </w:tc>
        <w:tc>
          <w:tcPr>
            <w:tcW w:w="920" w:type="dxa"/>
            <w:vMerge w:val="restart"/>
            <w:vAlign w:val="center"/>
          </w:tcPr>
          <w:p w14:paraId="24442ADB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Строк виконання заходу</w:t>
            </w:r>
          </w:p>
        </w:tc>
        <w:tc>
          <w:tcPr>
            <w:tcW w:w="919" w:type="dxa"/>
            <w:vMerge w:val="restart"/>
            <w:vAlign w:val="center"/>
          </w:tcPr>
          <w:p w14:paraId="662CE2D5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Виконавці</w:t>
            </w:r>
          </w:p>
        </w:tc>
        <w:tc>
          <w:tcPr>
            <w:tcW w:w="4681" w:type="dxa"/>
            <w:gridSpan w:val="5"/>
            <w:vAlign w:val="center"/>
          </w:tcPr>
          <w:p w14:paraId="6306E5F6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920" w:type="dxa"/>
            <w:vMerge w:val="restart"/>
            <w:vAlign w:val="center"/>
          </w:tcPr>
          <w:p w14:paraId="1AB0ED6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Очікуваний результат</w:t>
            </w:r>
          </w:p>
        </w:tc>
      </w:tr>
      <w:tr w:rsidR="00D62397" w14:paraId="158F8C3E" w14:textId="77777777" w:rsidTr="00D62397">
        <w:tc>
          <w:tcPr>
            <w:tcW w:w="534" w:type="dxa"/>
            <w:vMerge/>
            <w:vAlign w:val="center"/>
          </w:tcPr>
          <w:p w14:paraId="67AF89F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544BCAA0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7AA9416D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4A3FE29D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0FE59028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74D8105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3761" w:type="dxa"/>
            <w:gridSpan w:val="4"/>
            <w:vAlign w:val="center"/>
          </w:tcPr>
          <w:p w14:paraId="1FF6DFB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 за роками</w:t>
            </w:r>
          </w:p>
        </w:tc>
        <w:tc>
          <w:tcPr>
            <w:tcW w:w="920" w:type="dxa"/>
            <w:vMerge/>
            <w:vAlign w:val="center"/>
          </w:tcPr>
          <w:p w14:paraId="5CF09BA2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62397" w14:paraId="47211015" w14:textId="77777777" w:rsidTr="00D62397">
        <w:tc>
          <w:tcPr>
            <w:tcW w:w="534" w:type="dxa"/>
            <w:vMerge/>
            <w:vAlign w:val="center"/>
          </w:tcPr>
          <w:p w14:paraId="3F03D9B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11C3843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14B30F50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345F3CCA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44ABEB39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126BBB62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Align w:val="center"/>
          </w:tcPr>
          <w:p w14:paraId="4A0051A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2020</w:t>
            </w:r>
          </w:p>
        </w:tc>
        <w:tc>
          <w:tcPr>
            <w:tcW w:w="1003" w:type="dxa"/>
            <w:vAlign w:val="center"/>
          </w:tcPr>
          <w:p w14:paraId="09485BB8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2021</w:t>
            </w:r>
          </w:p>
        </w:tc>
        <w:tc>
          <w:tcPr>
            <w:tcW w:w="919" w:type="dxa"/>
            <w:vAlign w:val="center"/>
          </w:tcPr>
          <w:p w14:paraId="37F3473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2022</w:t>
            </w:r>
          </w:p>
        </w:tc>
        <w:tc>
          <w:tcPr>
            <w:tcW w:w="920" w:type="dxa"/>
            <w:vAlign w:val="center"/>
          </w:tcPr>
          <w:p w14:paraId="0B0094C7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2023</w:t>
            </w:r>
          </w:p>
        </w:tc>
        <w:tc>
          <w:tcPr>
            <w:tcW w:w="920" w:type="dxa"/>
            <w:vMerge/>
            <w:vAlign w:val="center"/>
          </w:tcPr>
          <w:p w14:paraId="305850D0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62397" w14:paraId="2BBC5565" w14:textId="77777777" w:rsidTr="00D62397">
        <w:tc>
          <w:tcPr>
            <w:tcW w:w="534" w:type="dxa"/>
            <w:vMerge w:val="restart"/>
            <w:vAlign w:val="center"/>
          </w:tcPr>
          <w:p w14:paraId="5A72CB45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20" w:type="dxa"/>
            <w:vMerge w:val="restart"/>
            <w:vAlign w:val="center"/>
          </w:tcPr>
          <w:p w14:paraId="00ED078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Забезпечення потреб населення у громадському автомобільному транспорті</w:t>
            </w:r>
          </w:p>
        </w:tc>
        <w:tc>
          <w:tcPr>
            <w:tcW w:w="919" w:type="dxa"/>
            <w:vMerge w:val="restart"/>
            <w:vAlign w:val="center"/>
          </w:tcPr>
          <w:p w14:paraId="2045E038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Придбання нового рухомого складу автобуси)</w:t>
            </w:r>
          </w:p>
        </w:tc>
        <w:tc>
          <w:tcPr>
            <w:tcW w:w="920" w:type="dxa"/>
            <w:vMerge w:val="restart"/>
            <w:vAlign w:val="center"/>
          </w:tcPr>
          <w:p w14:paraId="33B77D97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2020-2021</w:t>
            </w:r>
          </w:p>
        </w:tc>
        <w:tc>
          <w:tcPr>
            <w:tcW w:w="919" w:type="dxa"/>
            <w:vMerge w:val="restart"/>
            <w:vAlign w:val="center"/>
          </w:tcPr>
          <w:p w14:paraId="2159E682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Управління транспортного комплексу, зв'язку та телекомунікацій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CD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Виконавчий комітет Миколаївської міської ради</w:t>
            </w:r>
          </w:p>
        </w:tc>
        <w:tc>
          <w:tcPr>
            <w:tcW w:w="920" w:type="dxa"/>
            <w:vAlign w:val="center"/>
          </w:tcPr>
          <w:p w14:paraId="10ECC07D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919" w:type="dxa"/>
            <w:vAlign w:val="center"/>
          </w:tcPr>
          <w:p w14:paraId="65A14088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16 200,0</w:t>
            </w:r>
          </w:p>
        </w:tc>
        <w:tc>
          <w:tcPr>
            <w:tcW w:w="1003" w:type="dxa"/>
            <w:vAlign w:val="center"/>
          </w:tcPr>
          <w:p w14:paraId="76357DAD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145 800,0</w:t>
            </w:r>
          </w:p>
        </w:tc>
        <w:tc>
          <w:tcPr>
            <w:tcW w:w="919" w:type="dxa"/>
            <w:vAlign w:val="center"/>
          </w:tcPr>
          <w:p w14:paraId="7D235D5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Align w:val="center"/>
          </w:tcPr>
          <w:p w14:paraId="50BFD5D9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Merge w:val="restart"/>
            <w:vAlign w:val="center"/>
          </w:tcPr>
          <w:p w14:paraId="6A7BD58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Збільшення кількості комунальному транспорту</w:t>
            </w:r>
          </w:p>
        </w:tc>
      </w:tr>
      <w:tr w:rsidR="00D62397" w14:paraId="6B0F5074" w14:textId="77777777" w:rsidTr="00D62397">
        <w:tc>
          <w:tcPr>
            <w:tcW w:w="534" w:type="dxa"/>
            <w:vMerge/>
            <w:vAlign w:val="center"/>
          </w:tcPr>
          <w:p w14:paraId="7324CEFE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6625D52A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546FA5DE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5A3B07EB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25ABAD25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Align w:val="center"/>
          </w:tcPr>
          <w:p w14:paraId="461E3810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тому числі кошти міського бюджету</w:t>
            </w:r>
          </w:p>
        </w:tc>
        <w:tc>
          <w:tcPr>
            <w:tcW w:w="919" w:type="dxa"/>
            <w:vAlign w:val="center"/>
          </w:tcPr>
          <w:p w14:paraId="10598C9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16 200,0</w:t>
            </w:r>
          </w:p>
        </w:tc>
        <w:tc>
          <w:tcPr>
            <w:tcW w:w="1003" w:type="dxa"/>
            <w:vAlign w:val="center"/>
          </w:tcPr>
          <w:p w14:paraId="5672467B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145 800,0</w:t>
            </w:r>
          </w:p>
        </w:tc>
        <w:tc>
          <w:tcPr>
            <w:tcW w:w="919" w:type="dxa"/>
            <w:vAlign w:val="center"/>
          </w:tcPr>
          <w:p w14:paraId="7906B22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Align w:val="center"/>
          </w:tcPr>
          <w:p w14:paraId="10EE4BDB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Merge/>
            <w:vAlign w:val="center"/>
          </w:tcPr>
          <w:p w14:paraId="20E0CC6E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62397" w14:paraId="6F370E9B" w14:textId="77777777" w:rsidTr="00D62397">
        <w:tc>
          <w:tcPr>
            <w:tcW w:w="534" w:type="dxa"/>
            <w:vMerge/>
            <w:vAlign w:val="center"/>
          </w:tcPr>
          <w:p w14:paraId="458E70B2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04862E9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2AB5123F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7F89BCBF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621ADEA0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Align w:val="center"/>
          </w:tcPr>
          <w:p w14:paraId="3BDB880D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джерела фінансування</w:t>
            </w:r>
          </w:p>
        </w:tc>
        <w:tc>
          <w:tcPr>
            <w:tcW w:w="919" w:type="dxa"/>
            <w:vAlign w:val="center"/>
          </w:tcPr>
          <w:p w14:paraId="6FFF3216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3" w:type="dxa"/>
            <w:vAlign w:val="center"/>
          </w:tcPr>
          <w:p w14:paraId="2C316E4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19" w:type="dxa"/>
            <w:vAlign w:val="center"/>
          </w:tcPr>
          <w:p w14:paraId="7F5F7B9E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Align w:val="center"/>
          </w:tcPr>
          <w:p w14:paraId="0D164B98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Merge/>
            <w:vAlign w:val="center"/>
          </w:tcPr>
          <w:p w14:paraId="2B5ECEFA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62397" w14:paraId="2CA059E6" w14:textId="77777777" w:rsidTr="00D62397">
        <w:tc>
          <w:tcPr>
            <w:tcW w:w="534" w:type="dxa"/>
            <w:vMerge w:val="restart"/>
            <w:vAlign w:val="center"/>
          </w:tcPr>
          <w:p w14:paraId="2E383C95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20" w:type="dxa"/>
            <w:vMerge w:val="restart"/>
            <w:vAlign w:val="center"/>
          </w:tcPr>
          <w:p w14:paraId="3E78E5BD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Фінансова підтримка КП ММР «Миколаївпастранс»</w:t>
            </w:r>
          </w:p>
        </w:tc>
        <w:tc>
          <w:tcPr>
            <w:tcW w:w="919" w:type="dxa"/>
            <w:vMerge w:val="restart"/>
            <w:vAlign w:val="center"/>
          </w:tcPr>
          <w:p w14:paraId="3F1253AF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Фінансове забезпечення погашення частини вартості предмета фінансового лізингу за договором від 13.02.2019 №1070-ЛД</w:t>
            </w:r>
          </w:p>
        </w:tc>
        <w:tc>
          <w:tcPr>
            <w:tcW w:w="920" w:type="dxa"/>
            <w:vMerge w:val="restart"/>
            <w:vAlign w:val="center"/>
          </w:tcPr>
          <w:p w14:paraId="3D213A1D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2020-2022</w:t>
            </w:r>
          </w:p>
        </w:tc>
        <w:tc>
          <w:tcPr>
            <w:tcW w:w="919" w:type="dxa"/>
            <w:vMerge w:val="restart"/>
            <w:vAlign w:val="center"/>
          </w:tcPr>
          <w:p w14:paraId="3EBF46B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Управління транспортного комплексу, зв'язку та телекомунікацій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CD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Виконавчий комітет Миколаївської міської ради</w:t>
            </w:r>
          </w:p>
        </w:tc>
        <w:tc>
          <w:tcPr>
            <w:tcW w:w="920" w:type="dxa"/>
            <w:vAlign w:val="center"/>
          </w:tcPr>
          <w:p w14:paraId="4B08048A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919" w:type="dxa"/>
            <w:vAlign w:val="center"/>
          </w:tcPr>
          <w:p w14:paraId="0DA2EEDD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17 350,0</w:t>
            </w:r>
          </w:p>
        </w:tc>
        <w:tc>
          <w:tcPr>
            <w:tcW w:w="1003" w:type="dxa"/>
            <w:vAlign w:val="center"/>
          </w:tcPr>
          <w:p w14:paraId="3EB247C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17 350,0</w:t>
            </w:r>
          </w:p>
        </w:tc>
        <w:tc>
          <w:tcPr>
            <w:tcW w:w="919" w:type="dxa"/>
            <w:vAlign w:val="center"/>
          </w:tcPr>
          <w:p w14:paraId="5877D58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7 250,0</w:t>
            </w:r>
          </w:p>
        </w:tc>
        <w:tc>
          <w:tcPr>
            <w:tcW w:w="920" w:type="dxa"/>
            <w:vAlign w:val="center"/>
          </w:tcPr>
          <w:p w14:paraId="0846DBF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Merge w:val="restart"/>
            <w:vAlign w:val="center"/>
          </w:tcPr>
          <w:p w14:paraId="2171FA69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</w:t>
            </w:r>
            <w:r w:rsidRPr="009D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погашення частини вартості предмета фінансового лізингу за договором від 13.02.2019 №1070-ЛД</w:t>
            </w:r>
          </w:p>
        </w:tc>
      </w:tr>
      <w:tr w:rsidR="00D62397" w14:paraId="7AE14E28" w14:textId="77777777" w:rsidTr="00D62397">
        <w:tc>
          <w:tcPr>
            <w:tcW w:w="534" w:type="dxa"/>
            <w:vMerge/>
            <w:vAlign w:val="center"/>
          </w:tcPr>
          <w:p w14:paraId="1EA59889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51D97A4A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1F353D67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58816E0F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786826E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Align w:val="center"/>
          </w:tcPr>
          <w:p w14:paraId="4EA8D2D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тому числі кошти міського бюджету</w:t>
            </w:r>
          </w:p>
        </w:tc>
        <w:tc>
          <w:tcPr>
            <w:tcW w:w="919" w:type="dxa"/>
            <w:vAlign w:val="center"/>
          </w:tcPr>
          <w:p w14:paraId="3DAC7B9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17 350,0</w:t>
            </w:r>
          </w:p>
        </w:tc>
        <w:tc>
          <w:tcPr>
            <w:tcW w:w="1003" w:type="dxa"/>
            <w:vAlign w:val="center"/>
          </w:tcPr>
          <w:p w14:paraId="1D0EE7CA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17 350,0</w:t>
            </w:r>
          </w:p>
        </w:tc>
        <w:tc>
          <w:tcPr>
            <w:tcW w:w="919" w:type="dxa"/>
            <w:vAlign w:val="center"/>
          </w:tcPr>
          <w:p w14:paraId="5FDEFB3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7 250,0</w:t>
            </w:r>
          </w:p>
        </w:tc>
        <w:tc>
          <w:tcPr>
            <w:tcW w:w="920" w:type="dxa"/>
            <w:vAlign w:val="center"/>
          </w:tcPr>
          <w:p w14:paraId="0859183F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Merge/>
            <w:vAlign w:val="center"/>
          </w:tcPr>
          <w:p w14:paraId="5D03EE7E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62397" w14:paraId="097A5A43" w14:textId="77777777" w:rsidTr="00D62397">
        <w:tc>
          <w:tcPr>
            <w:tcW w:w="534" w:type="dxa"/>
            <w:vMerge/>
            <w:vAlign w:val="center"/>
          </w:tcPr>
          <w:p w14:paraId="3080546F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46340290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545318CA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12EAEC5B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597A12E8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Align w:val="center"/>
          </w:tcPr>
          <w:p w14:paraId="3B3442C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джерела фінансування</w:t>
            </w:r>
          </w:p>
        </w:tc>
        <w:tc>
          <w:tcPr>
            <w:tcW w:w="919" w:type="dxa"/>
            <w:vAlign w:val="center"/>
          </w:tcPr>
          <w:p w14:paraId="5EF350E4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3" w:type="dxa"/>
            <w:vAlign w:val="center"/>
          </w:tcPr>
          <w:p w14:paraId="3773314A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19" w:type="dxa"/>
            <w:vAlign w:val="center"/>
          </w:tcPr>
          <w:p w14:paraId="5936C464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Align w:val="center"/>
          </w:tcPr>
          <w:p w14:paraId="2519085F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Merge/>
            <w:vAlign w:val="center"/>
          </w:tcPr>
          <w:p w14:paraId="4C62E865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62397" w14:paraId="69F7B1D7" w14:textId="77777777" w:rsidTr="00D62397">
        <w:tc>
          <w:tcPr>
            <w:tcW w:w="534" w:type="dxa"/>
            <w:vMerge w:val="restart"/>
            <w:vAlign w:val="center"/>
          </w:tcPr>
          <w:p w14:paraId="35E5819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40A8B7F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 w:val="restart"/>
            <w:vAlign w:val="center"/>
          </w:tcPr>
          <w:p w14:paraId="23A5AD10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81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Фінансове забезпечення погашення відсотків фінансового лізингу за договором від 13.02.2019 №1070-ЛД</w:t>
            </w:r>
          </w:p>
        </w:tc>
        <w:tc>
          <w:tcPr>
            <w:tcW w:w="920" w:type="dxa"/>
            <w:vMerge w:val="restart"/>
            <w:vAlign w:val="center"/>
          </w:tcPr>
          <w:p w14:paraId="25ECF2BD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2020-2022</w:t>
            </w:r>
          </w:p>
        </w:tc>
        <w:tc>
          <w:tcPr>
            <w:tcW w:w="919" w:type="dxa"/>
            <w:vMerge w:val="restart"/>
            <w:vAlign w:val="center"/>
          </w:tcPr>
          <w:p w14:paraId="0E2911C8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Управління транспортного комплексу, зв'язку та телекомунікацій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CD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Виконавчий комітет Миколаївської міської ради</w:t>
            </w:r>
          </w:p>
        </w:tc>
        <w:tc>
          <w:tcPr>
            <w:tcW w:w="920" w:type="dxa"/>
            <w:vAlign w:val="center"/>
          </w:tcPr>
          <w:p w14:paraId="589BE65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919" w:type="dxa"/>
            <w:vAlign w:val="center"/>
          </w:tcPr>
          <w:p w14:paraId="6FDFA842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10 200,0</w:t>
            </w:r>
          </w:p>
        </w:tc>
        <w:tc>
          <w:tcPr>
            <w:tcW w:w="1003" w:type="dxa"/>
            <w:vAlign w:val="center"/>
          </w:tcPr>
          <w:p w14:paraId="7246EF5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6 150,0</w:t>
            </w:r>
          </w:p>
        </w:tc>
        <w:tc>
          <w:tcPr>
            <w:tcW w:w="919" w:type="dxa"/>
            <w:vAlign w:val="center"/>
          </w:tcPr>
          <w:p w14:paraId="26582D07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1 360,0</w:t>
            </w:r>
          </w:p>
        </w:tc>
        <w:tc>
          <w:tcPr>
            <w:tcW w:w="920" w:type="dxa"/>
            <w:vAlign w:val="center"/>
          </w:tcPr>
          <w:p w14:paraId="1FC43259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Merge w:val="restart"/>
            <w:vAlign w:val="center"/>
          </w:tcPr>
          <w:p w14:paraId="44CC3AC7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</w:t>
            </w:r>
            <w:r w:rsidRPr="00F81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абезпечення погашення відсотків фінансового лізингу за договором від 13.02.2019 №1070-ЛД</w:t>
            </w:r>
          </w:p>
        </w:tc>
      </w:tr>
      <w:tr w:rsidR="00D62397" w14:paraId="4260C3A8" w14:textId="77777777" w:rsidTr="00D62397">
        <w:tc>
          <w:tcPr>
            <w:tcW w:w="534" w:type="dxa"/>
            <w:vMerge/>
            <w:vAlign w:val="center"/>
          </w:tcPr>
          <w:p w14:paraId="5E6E853B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50FA1980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25B1210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174C3DF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62F115D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Align w:val="center"/>
          </w:tcPr>
          <w:p w14:paraId="55DF203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тому числі кошти міського бюджету</w:t>
            </w:r>
          </w:p>
        </w:tc>
        <w:tc>
          <w:tcPr>
            <w:tcW w:w="919" w:type="dxa"/>
            <w:vAlign w:val="center"/>
          </w:tcPr>
          <w:p w14:paraId="6BE47CCE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10 200,0</w:t>
            </w:r>
          </w:p>
        </w:tc>
        <w:tc>
          <w:tcPr>
            <w:tcW w:w="1003" w:type="dxa"/>
            <w:vAlign w:val="center"/>
          </w:tcPr>
          <w:p w14:paraId="3794D0F7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6 150,0</w:t>
            </w:r>
          </w:p>
        </w:tc>
        <w:tc>
          <w:tcPr>
            <w:tcW w:w="919" w:type="dxa"/>
            <w:vAlign w:val="center"/>
          </w:tcPr>
          <w:p w14:paraId="63215D62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1 360,0</w:t>
            </w:r>
          </w:p>
        </w:tc>
        <w:tc>
          <w:tcPr>
            <w:tcW w:w="920" w:type="dxa"/>
            <w:vAlign w:val="center"/>
          </w:tcPr>
          <w:p w14:paraId="120867A6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Merge/>
            <w:vAlign w:val="center"/>
          </w:tcPr>
          <w:p w14:paraId="677D061F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62397" w14:paraId="4E57D604" w14:textId="77777777" w:rsidTr="00D62397">
        <w:tc>
          <w:tcPr>
            <w:tcW w:w="534" w:type="dxa"/>
            <w:vMerge/>
            <w:vAlign w:val="center"/>
          </w:tcPr>
          <w:p w14:paraId="153EC93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24B92961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6E753A2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224450FF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31E3F8EA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Align w:val="center"/>
          </w:tcPr>
          <w:p w14:paraId="11D0FE48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джерела фінансування</w:t>
            </w:r>
          </w:p>
        </w:tc>
        <w:tc>
          <w:tcPr>
            <w:tcW w:w="919" w:type="dxa"/>
            <w:vAlign w:val="center"/>
          </w:tcPr>
          <w:p w14:paraId="19B7B865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3" w:type="dxa"/>
            <w:vAlign w:val="center"/>
          </w:tcPr>
          <w:p w14:paraId="3829C2E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19" w:type="dxa"/>
            <w:vAlign w:val="center"/>
          </w:tcPr>
          <w:p w14:paraId="3527B578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Align w:val="center"/>
          </w:tcPr>
          <w:p w14:paraId="4F699F59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Merge/>
            <w:vAlign w:val="center"/>
          </w:tcPr>
          <w:p w14:paraId="2213029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62397" w14:paraId="032710B3" w14:textId="77777777" w:rsidTr="00D62397">
        <w:tc>
          <w:tcPr>
            <w:tcW w:w="534" w:type="dxa"/>
            <w:vMerge w:val="restart"/>
            <w:vAlign w:val="center"/>
          </w:tcPr>
          <w:p w14:paraId="1ABA2BE6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20" w:type="dxa"/>
            <w:vMerge w:val="restart"/>
            <w:vAlign w:val="center"/>
          </w:tcPr>
          <w:p w14:paraId="7332E53A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81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Належне утримання рухомого складу міського пасажирського транспорту</w:t>
            </w:r>
          </w:p>
        </w:tc>
        <w:tc>
          <w:tcPr>
            <w:tcW w:w="919" w:type="dxa"/>
            <w:vMerge w:val="restart"/>
            <w:vAlign w:val="center"/>
          </w:tcPr>
          <w:p w14:paraId="0290D7A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81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Модернізація господарства в автобусному депо</w:t>
            </w:r>
          </w:p>
        </w:tc>
        <w:tc>
          <w:tcPr>
            <w:tcW w:w="920" w:type="dxa"/>
            <w:vMerge w:val="restart"/>
            <w:vAlign w:val="center"/>
          </w:tcPr>
          <w:p w14:paraId="09AD3B8B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2021-2023</w:t>
            </w:r>
          </w:p>
        </w:tc>
        <w:tc>
          <w:tcPr>
            <w:tcW w:w="919" w:type="dxa"/>
            <w:vMerge w:val="restart"/>
            <w:vAlign w:val="center"/>
          </w:tcPr>
          <w:p w14:paraId="55D2073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Управління транспортного комплексу, зв'язку та телекомунікацій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CD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Виконавчий комітет Миколаївської міської ради</w:t>
            </w:r>
          </w:p>
        </w:tc>
        <w:tc>
          <w:tcPr>
            <w:tcW w:w="920" w:type="dxa"/>
            <w:vAlign w:val="center"/>
          </w:tcPr>
          <w:p w14:paraId="756C5B0E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919" w:type="dxa"/>
            <w:vAlign w:val="center"/>
          </w:tcPr>
          <w:p w14:paraId="58EE29EF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3" w:type="dxa"/>
            <w:vAlign w:val="center"/>
          </w:tcPr>
          <w:p w14:paraId="43CBADC9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10 000,0</w:t>
            </w:r>
          </w:p>
        </w:tc>
        <w:tc>
          <w:tcPr>
            <w:tcW w:w="919" w:type="dxa"/>
            <w:vAlign w:val="center"/>
          </w:tcPr>
          <w:p w14:paraId="77D6CA70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124 000,0</w:t>
            </w:r>
          </w:p>
        </w:tc>
        <w:tc>
          <w:tcPr>
            <w:tcW w:w="920" w:type="dxa"/>
            <w:vAlign w:val="center"/>
          </w:tcPr>
          <w:p w14:paraId="06212367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20 000,0</w:t>
            </w:r>
          </w:p>
        </w:tc>
        <w:tc>
          <w:tcPr>
            <w:tcW w:w="920" w:type="dxa"/>
            <w:vMerge w:val="restart"/>
            <w:vAlign w:val="center"/>
          </w:tcPr>
          <w:p w14:paraId="4057CB82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Отримання сучасного автопарку для забезпечення безперебійної роботи підприємства</w:t>
            </w:r>
          </w:p>
        </w:tc>
      </w:tr>
      <w:tr w:rsidR="00D62397" w14:paraId="24272B5F" w14:textId="77777777" w:rsidTr="00D62397">
        <w:tc>
          <w:tcPr>
            <w:tcW w:w="534" w:type="dxa"/>
            <w:vMerge/>
            <w:vAlign w:val="center"/>
          </w:tcPr>
          <w:p w14:paraId="0CB847A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14A23E26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2F36E5CD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681AC84B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6682CD22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Align w:val="center"/>
          </w:tcPr>
          <w:p w14:paraId="43047874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тому числі кошти міського бюджету</w:t>
            </w:r>
          </w:p>
        </w:tc>
        <w:tc>
          <w:tcPr>
            <w:tcW w:w="919" w:type="dxa"/>
            <w:vAlign w:val="center"/>
          </w:tcPr>
          <w:p w14:paraId="1D8DD196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3" w:type="dxa"/>
            <w:vAlign w:val="center"/>
          </w:tcPr>
          <w:p w14:paraId="64AE19FE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10 000,0</w:t>
            </w:r>
          </w:p>
        </w:tc>
        <w:tc>
          <w:tcPr>
            <w:tcW w:w="919" w:type="dxa"/>
            <w:vAlign w:val="center"/>
          </w:tcPr>
          <w:p w14:paraId="06280F7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124 000,0</w:t>
            </w:r>
          </w:p>
        </w:tc>
        <w:tc>
          <w:tcPr>
            <w:tcW w:w="920" w:type="dxa"/>
            <w:vAlign w:val="center"/>
          </w:tcPr>
          <w:p w14:paraId="49E57104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20 000,0</w:t>
            </w:r>
          </w:p>
        </w:tc>
        <w:tc>
          <w:tcPr>
            <w:tcW w:w="920" w:type="dxa"/>
            <w:vMerge/>
            <w:vAlign w:val="center"/>
          </w:tcPr>
          <w:p w14:paraId="022D6FD0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62397" w14:paraId="7017415C" w14:textId="77777777" w:rsidTr="00D62397">
        <w:tc>
          <w:tcPr>
            <w:tcW w:w="534" w:type="dxa"/>
            <w:vMerge/>
            <w:vAlign w:val="center"/>
          </w:tcPr>
          <w:p w14:paraId="0DB7A6D2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59877F75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3E319C0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Merge/>
            <w:vAlign w:val="center"/>
          </w:tcPr>
          <w:p w14:paraId="103C4B75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9" w:type="dxa"/>
            <w:vMerge/>
            <w:vAlign w:val="center"/>
          </w:tcPr>
          <w:p w14:paraId="74278BD6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vAlign w:val="center"/>
          </w:tcPr>
          <w:p w14:paraId="2C2C83C2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джерела фінансування</w:t>
            </w:r>
          </w:p>
        </w:tc>
        <w:tc>
          <w:tcPr>
            <w:tcW w:w="919" w:type="dxa"/>
            <w:vAlign w:val="center"/>
          </w:tcPr>
          <w:p w14:paraId="42C77C6C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3" w:type="dxa"/>
            <w:vAlign w:val="center"/>
          </w:tcPr>
          <w:p w14:paraId="79FD17FE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19" w:type="dxa"/>
            <w:vAlign w:val="center"/>
          </w:tcPr>
          <w:p w14:paraId="7D8E6687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Align w:val="center"/>
          </w:tcPr>
          <w:p w14:paraId="5B00419A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20" w:type="dxa"/>
            <w:vMerge/>
            <w:vAlign w:val="center"/>
          </w:tcPr>
          <w:p w14:paraId="33E194D3" w14:textId="77777777" w:rsidR="00D62397" w:rsidRPr="00B56F3D" w:rsidRDefault="00D62397" w:rsidP="00166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14:paraId="4733570A" w14:textId="77777777" w:rsidR="00D62397" w:rsidRDefault="00D62397" w:rsidP="00D62397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79EF4C6" w14:textId="77777777" w:rsidR="00D62397" w:rsidRDefault="00D62397" w:rsidP="00D6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21171D" w14:textId="77777777" w:rsidR="00D62397" w:rsidRDefault="00D62397" w:rsidP="00D62397">
      <w:pPr>
        <w:pStyle w:val="a4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14:paraId="38807C71" w14:textId="77777777" w:rsidR="00D62397" w:rsidRDefault="00D62397" w:rsidP="00D62397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432CAC7" w14:textId="77777777" w:rsidR="00D62397" w:rsidRDefault="00D62397" w:rsidP="00D62397">
      <w:pPr>
        <w:pStyle w:val="a4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00E66">
        <w:rPr>
          <w:rFonts w:ascii="Times New Roman" w:hAnsi="Times New Roman" w:cs="Times New Roman"/>
          <w:sz w:val="28"/>
          <w:szCs w:val="28"/>
        </w:rPr>
        <w:t>РЕЗУЛЬТАТИВНІ ПОКАЗНИКИ</w:t>
      </w:r>
    </w:p>
    <w:p w14:paraId="1B99F1F6" w14:textId="77777777" w:rsidR="00D62397" w:rsidRDefault="00D62397" w:rsidP="00D62397">
      <w:pPr>
        <w:pStyle w:val="a4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00E66">
        <w:rPr>
          <w:rFonts w:ascii="Times New Roman" w:hAnsi="Times New Roman" w:cs="Times New Roman"/>
          <w:sz w:val="28"/>
          <w:szCs w:val="28"/>
        </w:rPr>
        <w:t>«Програми розвитку комунального автобусного транспорту міста Миколаєва»</w:t>
      </w:r>
    </w:p>
    <w:tbl>
      <w:tblPr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4"/>
        <w:gridCol w:w="1105"/>
        <w:gridCol w:w="1305"/>
        <w:gridCol w:w="1559"/>
        <w:gridCol w:w="1418"/>
        <w:gridCol w:w="1559"/>
      </w:tblGrid>
      <w:tr w:rsidR="00D62397" w:rsidRPr="00F708EB" w14:paraId="75D700AD" w14:textId="77777777" w:rsidTr="00D62397">
        <w:trPr>
          <w:trHeight w:val="4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0A6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38AD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виміру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61A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13A8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76B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8996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2023</w:t>
            </w:r>
          </w:p>
        </w:tc>
      </w:tr>
      <w:tr w:rsidR="00D62397" w:rsidRPr="00F708EB" w14:paraId="00581BAA" w14:textId="77777777" w:rsidTr="00D62397">
        <w:trPr>
          <w:trHeight w:val="37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E19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нового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рухомого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складу (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автобуси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D62397" w:rsidRPr="00F708EB" w14:paraId="20CE968B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EF6C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D196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3711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5D45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EE9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FE7B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3DFA32D3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E84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автобусів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A463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39E9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894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4634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E3AC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22C91B4E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D83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B1A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566C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1F49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1A3F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BDDA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3047D8CE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147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автобусів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EE47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D715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30CD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EFBB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A8CE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64949FFD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4F3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ефективності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9E60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7229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BF4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6069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5DC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2449A736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A10D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одного автобуса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3807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493F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3 240,00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D486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3 24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DBF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70EB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4614B2D8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32A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якості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9637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B4B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D8BF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E28B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A917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0AAA00D2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D9FE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програмою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B0BA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A60B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98A3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783C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7987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68F81C8C" w14:textId="77777777" w:rsidTr="00D62397">
        <w:trPr>
          <w:trHeight w:val="57"/>
        </w:trPr>
        <w:tc>
          <w:tcPr>
            <w:tcW w:w="10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46C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CD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Фінансова</w:t>
            </w:r>
            <w:proofErr w:type="spellEnd"/>
            <w:r w:rsidRPr="00CD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підтримка</w:t>
            </w:r>
            <w:proofErr w:type="spellEnd"/>
            <w:r w:rsidRPr="00CD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КП ММР «Миколаївпастранс»</w:t>
            </w:r>
          </w:p>
        </w:tc>
      </w:tr>
      <w:tr w:rsidR="00D62397" w:rsidRPr="00F708EB" w14:paraId="7A5A828E" w14:textId="77777777" w:rsidTr="00D62397">
        <w:trPr>
          <w:trHeight w:val="5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147C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Фінансове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погашення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вартості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предмета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фінансового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лізингу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договором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13.02.2019 №1070-ЛД</w:t>
            </w:r>
          </w:p>
        </w:tc>
      </w:tr>
      <w:tr w:rsidR="00D62397" w:rsidRPr="00F708EB" w14:paraId="60E9A22D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738C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CCB3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F32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57DB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C77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5E41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54A94F56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8BE3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погашення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вартості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предмета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фінансового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лізингу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6C37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516C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751A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2A41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7 250,00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E836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208F13EC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6969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D2D0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3E2B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1D6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CE4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31F9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75C003B2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FEF5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автобусів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B5A5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876E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6FA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3DD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677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77D02FCB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63A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ефективності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4EF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3F3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E3ED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BFB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7ED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0064EA5F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0A4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 автобус на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FAA7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9F8C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B79F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08AE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4B6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31CBDC32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E03B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якості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073C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5BD2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44A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1CD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E55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2C9A04C7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16B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програмою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C1C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9EE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6513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AC9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758A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02C54381" w14:textId="77777777" w:rsidTr="00D62397">
        <w:trPr>
          <w:trHeight w:val="5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115F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Фінансове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погашення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фінансового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лізингу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договором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13.02.2019 №1070-ЛД</w:t>
            </w:r>
          </w:p>
        </w:tc>
      </w:tr>
      <w:tr w:rsidR="00D62397" w:rsidRPr="00F708EB" w14:paraId="13E919EB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651B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453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3C4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A835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E992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6A97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20D66D97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17E5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погашення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фінансового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лізингу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AFFD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6A3B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33DF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D512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CBF5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19778C99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0FCC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C10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EB50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389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1D6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1A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349478AE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915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автобусів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9C0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3C2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90CD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4D1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E8CA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04BB9F2B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93F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ефективності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0E27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6F6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836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5FA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0CC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237A6323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E3E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1 автобус на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8E27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889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FCB7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684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5E3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0B897157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F28F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якості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E4F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85AE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3AE6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8FD4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7EAC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41497AE9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CD0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програмою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8F9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210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E8B3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F1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CD0E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1AFDFD17" w14:textId="77777777" w:rsidTr="00D62397">
        <w:trPr>
          <w:trHeight w:val="5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AE8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Модернізація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господарства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автобусному депо</w:t>
            </w:r>
          </w:p>
        </w:tc>
      </w:tr>
      <w:tr w:rsidR="00D62397" w:rsidRPr="00F708EB" w14:paraId="04B37E8F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27C9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7FC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30B4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4148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377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240B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1987592C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EF24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Модернізація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господарства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автобусному депо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24F3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5544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0D7C" w14:textId="77777777" w:rsidR="00D62397" w:rsidRPr="00827F0C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2A96" w14:textId="77777777" w:rsidR="00D62397" w:rsidRPr="00827F0C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C7B" w14:textId="77777777" w:rsidR="00D62397" w:rsidRPr="00827F0C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000,00</w:t>
            </w:r>
          </w:p>
        </w:tc>
      </w:tr>
      <w:tr w:rsidR="00D62397" w:rsidRPr="00F708EB" w14:paraId="228C2F00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A255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D4F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FEDD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42D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3B26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31D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5B29E4B8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E711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модернізація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будівель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6FBD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632E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9410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CDB5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C74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D62397" w:rsidRPr="00F708EB" w14:paraId="500539ED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194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ефективності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C9B2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801E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B932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72C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E4C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21CC0F24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1DA6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будівлі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05D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C1C0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C72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0C4B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D03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20 000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D62397" w:rsidRPr="00F708EB" w14:paraId="3BED9393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A614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якості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2A7B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2A8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D28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3067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B415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62397" w:rsidRPr="00F708EB" w14:paraId="327FC70A" w14:textId="77777777" w:rsidTr="00D62397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3151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програмою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ABC5" w14:textId="77777777" w:rsidR="00D62397" w:rsidRPr="00F708EB" w:rsidRDefault="00D62397" w:rsidP="001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903" w14:textId="77777777" w:rsidR="00D62397" w:rsidRPr="00F708EB" w:rsidRDefault="00D62397" w:rsidP="001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36C4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C67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6509" w14:textId="77777777" w:rsidR="00D62397" w:rsidRPr="00F708EB" w:rsidRDefault="00D62397" w:rsidP="0016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14:paraId="6B038A05" w14:textId="77777777" w:rsidR="00D62397" w:rsidRPr="00F708EB" w:rsidRDefault="00D62397" w:rsidP="00D62397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6C5C109" w14:textId="77777777" w:rsidR="00D62397" w:rsidRDefault="00D62397" w:rsidP="004136E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sectPr w:rsidR="00D6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5033"/>
    <w:multiLevelType w:val="hybridMultilevel"/>
    <w:tmpl w:val="0A62AF92"/>
    <w:lvl w:ilvl="0" w:tplc="E492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9E2CCC"/>
    <w:multiLevelType w:val="hybridMultilevel"/>
    <w:tmpl w:val="0A62AF92"/>
    <w:lvl w:ilvl="0" w:tplc="E492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3D08C1"/>
    <w:multiLevelType w:val="hybridMultilevel"/>
    <w:tmpl w:val="186E9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1FD7"/>
    <w:multiLevelType w:val="hybridMultilevel"/>
    <w:tmpl w:val="B3682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81"/>
    <w:rsid w:val="00066BF1"/>
    <w:rsid w:val="002968BF"/>
    <w:rsid w:val="004136ED"/>
    <w:rsid w:val="00440F58"/>
    <w:rsid w:val="00861081"/>
    <w:rsid w:val="00A37DFB"/>
    <w:rsid w:val="00B9261B"/>
    <w:rsid w:val="00D62397"/>
    <w:rsid w:val="00D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554F"/>
  <w15:chartTrackingRefBased/>
  <w15:docId w15:val="{7748D932-A086-4DC5-B4F1-4FD5A53D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36ED"/>
    <w:pPr>
      <w:ind w:left="720"/>
      <w:contextualSpacing/>
    </w:pPr>
    <w:rPr>
      <w:lang w:val="uk-UA"/>
    </w:rPr>
  </w:style>
  <w:style w:type="table" w:styleId="a5">
    <w:name w:val="Table Grid"/>
    <w:basedOn w:val="a1"/>
    <w:uiPriority w:val="39"/>
    <w:rsid w:val="004136E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user413f</dc:creator>
  <cp:keywords/>
  <dc:description/>
  <cp:lastModifiedBy>user413f</cp:lastModifiedBy>
  <cp:revision>9</cp:revision>
  <cp:lastPrinted>2020-06-04T13:28:00Z</cp:lastPrinted>
  <dcterms:created xsi:type="dcterms:W3CDTF">2020-06-04T12:34:00Z</dcterms:created>
  <dcterms:modified xsi:type="dcterms:W3CDTF">2020-06-10T12:53:00Z</dcterms:modified>
</cp:coreProperties>
</file>