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A6" w:rsidRPr="003701A6" w:rsidRDefault="003701A6" w:rsidP="003701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1A6" w:rsidRPr="003701A6" w:rsidRDefault="003701A6" w:rsidP="0037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МИКОЛАЇВСЬКИЙ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ОКРУЖНИЙ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СУД</w:t>
      </w:r>
    </w:p>
    <w:p w:rsidR="003701A6" w:rsidRPr="003701A6" w:rsidRDefault="003701A6" w:rsidP="0037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У Х В А Л А</w:t>
      </w:r>
    </w:p>
    <w:p w:rsidR="003701A6" w:rsidRPr="003701A6" w:rsidRDefault="003701A6" w:rsidP="0037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м.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</w:t>
      </w:r>
      <w:proofErr w:type="spellEnd"/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07.11.2017 р.                                                 № 814/2925/15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Миколаївського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окружного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Гордієнко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Т. О.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розглянула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письмовому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провадженні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справу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</w:t>
      </w:r>
      <w:proofErr w:type="spellStart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позовом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Управління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Державної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арх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ітектурно-будівельної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інспекції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Миколаївській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області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вул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Космонавтів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61, м.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54056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ОСОБА_1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АДРЕСА_1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54017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третя</w:t>
      </w:r>
      <w:proofErr w:type="spellEnd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особа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Миколаївська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міська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рада,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вул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Адміральська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20, м.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Миколаївська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область, 54001  </w:t>
      </w:r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ОСОБА_2,АДРЕСА_2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54017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про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зобовязання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вчинити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певні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</w:p>
    <w:p w:rsidR="003701A6" w:rsidRPr="003701A6" w:rsidRDefault="003701A6" w:rsidP="0037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В С Т А Н О В И В: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Управління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Державної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арх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ітектурно-будівельної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інспекції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Миколаївській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області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звернувся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позовом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ОСОБА_1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приведення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самочинно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реконструйовано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квартиру № 9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житловому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будинку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 42 по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вул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Фалєєвська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м.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Миколаєві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стан,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передував 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самочинному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виконанню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будівельних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робіт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знести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надбудову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другого поверху над квартирою № 9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житловому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будинку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 42 по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вул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Фалєєвська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м.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Миколає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 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Згідно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правилами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визначення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щодо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справ за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"http://search.ligazakon.ua/l_doc2.nsf/link1/an_1449/ed_2017_08_03/pravo1/T052747.html?pravo=1" \l "1449"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статтею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17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поширюється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публічно-правові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спори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ознаками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наведеними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першій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"http://search.ligazakon.ua/l_doc2.nsf/link1/an_1449/ed_2017_08_03/pravo1/T052747.html?pravo=1" \l "1449"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17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зокрема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на спори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зверненням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випадках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встановлених</w:t>
      </w:r>
      <w:hyperlink r:id="rId5" w:tgtFrame="_blank" w:tooltip="КОНСТИТУЦІЯ УКРАЇНИ; нормативно-правовий акт № 254к/96-ВР від 28.06.1996" w:history="1"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Конституцією</w:t>
        </w:r>
        <w:proofErr w:type="spellEnd"/>
      </w:hyperlink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та законами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(пункт 5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другої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"http://search.ligazakon.ua/l_doc2.nsf/link1/an_1449/ed_2017_08_03/pravo1/T052747.html?pravo=1" \l "1449"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17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Визначальною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ознакою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суть (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змі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характер) спору.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Публічно-правовий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на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поширюється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спором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між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учасниками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публічно-правових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відносин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стосується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відносин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Натомість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однією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визначальних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ознак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приватноправових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відносин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наявність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майнового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немайнового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особистого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інтересу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учасника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буде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приватноправовий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характер,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обумовлений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порушенням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загрозою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порушення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приватного права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інтересу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як правило,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майнового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конкретного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підлягає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захисту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спосіб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передбачений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законодавством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для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сфери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приватноправових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відносин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навіть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тому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випадку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порушення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приватного права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інтересу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призвели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управлінські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Публічно-правовий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свою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особливість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складу - участь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обов'язковою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ознакою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для того,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щоб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класифікувати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спір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як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публічно-правовий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Однак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сам по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собі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факт не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ідстав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ототожнювати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публічно-правовим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відносити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будь-який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спір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огляду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формальне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застосування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пункту 5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другої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"http://search.ligazakon.ua/l_doc2.nsf/link1/an_1449/ed_2017_08_03/pravo1/T052747.html?pravo=1" \l "1449"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17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поширення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 той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інший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спір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тільки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тому,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звертається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як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позивач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неправильним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Зазначене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ідтверджується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також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правилами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hyperlink r:id="rId6" w:anchor="132" w:tgtFrame="_blank" w:tooltip="Господарський процесуальний кодекс України; нормативно-правовий акт № 1798-XII від 06.11.1991" w:history="1"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ст. 12 </w:t>
        </w:r>
        <w:proofErr w:type="spellStart"/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ГПК</w:t>
        </w:r>
        <w:proofErr w:type="spellEnd"/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</w:t>
        </w:r>
        <w:proofErr w:type="spellStart"/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України</w:t>
        </w:r>
        <w:proofErr w:type="spellEnd"/>
      </w:hyperlink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яка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передбачає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господарським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судам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підвідомчі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спорах,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виникають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земельних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відносин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беруть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участь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господарської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діяльності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винятком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тих,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віднесено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компетенції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 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Таким чином,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аналіз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"http://search.ligazakon.ua/l_doc2.nsf/link1/an_1768/ed_2017_08_03/pravo1/T041618.html?pravo=1" \l "1768" \o "Цивільний процесуальний кодекс України; нормативно-правовий акт № 1618-IV від 18.03.2004"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12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ЦПК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"http://search.ligazakon.ua/l_doc2.nsf/link1/an_1449/ed_2017_08_03/pravo1/T052747.html?pravo=1" \l "1449"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17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ідстави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для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висновку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вирішенні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питання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розмежування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компетенції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щодо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розгляду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цивільних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справ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кожній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конкретній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не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достатньо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застосування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виключно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формального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критерію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визначення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складу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спірних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правовідносин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(участь у них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Визначальною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ознакою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для правильного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такого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питання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характер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спірних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правовідносин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виник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спір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 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Крім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того, 15 листопада 2016 року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Судова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палата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справах Верховного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результатами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розгляду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21-1959а16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прийняла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постанову,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дійшла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висновку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про те,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нормі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"http://search.ligazakon.ua/l_doc2.nsf/link1/an_1487/ed_2017_08_03/pravo1/T052747.html?pravo=1" \l "1487"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50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наведено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вичерпний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перелік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випадків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наявності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фізичні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юридичні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особи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можуть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бути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відповідачами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адміністративному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процесі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позовами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Отже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до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компетенції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належать спори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зверненнями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одночасно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можуть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бути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відповідачами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юридичні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фізичні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особи, 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чітко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визначених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законами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випадках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Посл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ідовно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притримуючись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зазначеного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правового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висновку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рішення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переглядається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Верховний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Суд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доходить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також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наступних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висновків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Згідно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частиною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четвертою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"http://search.ligazakon.ua/l_doc2.nsf/link1/an_1487/ed_2017_08_03/pravo1/T052747.html?pravo=1" \l "1487"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50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громадяни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іноземці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особи без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громадянства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їх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об'єднання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юридичні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особи,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не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можуть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бути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відповідачами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лише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позовом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: 1) про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тимчасову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заборону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зупинення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окремих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або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ієї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діяльності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об'єднання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громадян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; 2) про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примусовий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розпуск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ліквідацію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об'єднання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громадян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; 3) про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примусове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видворення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іноземця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особи без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громадянства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; 4) про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обмеження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щодо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реалізації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права 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мирні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зібрання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збори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мітинги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походи,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демонстрації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); 5)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інших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випадках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встановлених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законом.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Контекстний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аналіз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конструкція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указаних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норм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процесуального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закону (статей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hyperlink r:id="rId7" w:anchor="1433" w:tgtFrame="_blank" w:tooltip="Кодекс адміністративного судочинства України; нормативно-правовий акт № 2747-IV від 06.07.2005" w:history="1"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3</w:t>
        </w:r>
      </w:hyperlink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hyperlink r:id="rId8" w:anchor="1449" w:tgtFrame="_blank" w:tooltip="Кодекс адміністративного судочинства України; нормативно-правовий акт № 2747-IV від 06.07.2005" w:history="1"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17</w:t>
        </w:r>
      </w:hyperlink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hyperlink r:id="rId9" w:anchor="1487" w:tgtFrame="_blank" w:tooltip="Кодекс адміністративного судочинства України; нормативно-правовий акт № 2747-IV від 06.07.2005" w:history="1"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50 </w:t>
        </w:r>
        <w:proofErr w:type="spellStart"/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КАС</w:t>
        </w:r>
        <w:proofErr w:type="spellEnd"/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 xml:space="preserve"> </w:t>
        </w:r>
        <w:proofErr w:type="spellStart"/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України</w:t>
        </w:r>
        <w:proofErr w:type="spellEnd"/>
      </w:hyperlink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огляду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завдання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судочинства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"http://search.ligazakon.ua/l_doc2.nsf/link1/an_1432/ed_2017_08_03/pravo1/T052747.html?pravo=1" \l "1432"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2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)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ідчить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про те,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поширення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на спори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зверненням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коли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відповідачем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позовом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виступає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інша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особа, а не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винятком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загальних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правил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засад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судочинства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ід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такі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спори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згідно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пунктом 5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другої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"http://search.ligazakon.ua/l_doc2.nsf/link1/an_1449/ed_2017_08_03/pravo1/T052747.html?pravo=1" \l "1449"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17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підпадають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тому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hyperlink r:id="rId10" w:tgtFrame="_blank" w:tooltip="КОНСТИТУЦІЯ УКРАЇНИ; нормативно-правовий акт № 254к/96-ВР від 28.06.1996" w:history="1">
        <w:r w:rsidRPr="003701A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Конституції</w:t>
        </w:r>
        <w:proofErr w:type="spellEnd"/>
      </w:hyperlink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законах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зазначено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розгляд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спору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адміністративним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позовом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суб'єкта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порядку,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встановленому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"http://search.ligazakon.ua/l_doc2.nsf/link1/ed_2017_08_03/pravo1/T052747.html?pravo=1"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КАС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 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Таким чином,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спі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за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вирішенням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звернулося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Управління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Державної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архітектурно-будівельної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інспекції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Миколаївській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області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не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стосується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захисту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прав, свобод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інтересів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сфері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публічно-правових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відносин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Аналогічна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правова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позиція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висловнена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Верховного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30.06.2015 року по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№ 520/15111/14-ц.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Відповідно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до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"http://search.ligazakon.ua/l_doc2.nsf/link1/an_3029/ed_2017_08_03/pravo1/T052747.html?pravo=1" \l "3029"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244-2 Кодексу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адміністративного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судочинства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висновок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Верховного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щодо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застосування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норми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права,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викладений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його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прийнятій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результатами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розгляду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ідстав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передбачених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пунктами 1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першої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"http://search.ligazakon.ua/l_doc2.nsf/link1/an_2954/ed_2017_08_03/pravo1/T052747.html?pravo=1" \l "2954"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237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цього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Кодексу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обовязковим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для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всіх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субєктів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владних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повноважень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застосовують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своїй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діяльності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нормативно-правовий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акт,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містить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відповідну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норму права.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Висновок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щодо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застосування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норм права,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викладений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Верховного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враховуватися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іншими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судами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загальної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юрисдикції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при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застосуванні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таких норм права. Суд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відступити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правової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позиції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викладеної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висновках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Верховного Суду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одночасним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наведенням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відповідних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мотивів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Невиконання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судових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ішень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тягне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собою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відповідальність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установлену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законом.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Як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наслідок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позивач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не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позбавлений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звернутися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 до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місцевого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суду  за нормами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"http://search.ligazakon.ua/l_doc2.nsf/link1/ed_2017_08_03/pravo1/T041618.html?pravo=1" \o "Цивільний процесуальний кодекс України; нормативно-правовий акт № 1618-IV від 18.03.2004"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Цивільного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процесуального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кодексу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для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захисту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своїх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прав та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охоронюваних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законом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інтересі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Згідно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пункту 1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частини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1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instrText xml:space="preserve"> HYPERLINK "http://search.ligazakon.ua/l_doc2.nsf/link1/an_1603/ed_2017_08_03/pravo1/T052747.html?pravo=1" \l "1603"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157 Кодексу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адміністративного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судочинства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суд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закриває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провадження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якщо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справу не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належить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розглядати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порядку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адміністративного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судочинства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Керуючись</w:t>
      </w:r>
      <w:proofErr w:type="spellEnd"/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статтями</w:t>
      </w:r>
      <w:proofErr w:type="spellEnd"/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 </w:t>
      </w:r>
      <w:hyperlink r:id="rId11" w:anchor="1603" w:tgtFrame="_blank" w:tooltip="Кодекс адміністративного судочинства України; нормативно-правовий акт № 2747-IV від 06.07.2005" w:history="1">
        <w:r w:rsidRPr="003701A6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157</w:t>
        </w:r>
      </w:hyperlink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hyperlink r:id="rId12" w:anchor="1607" w:tgtFrame="_blank" w:tooltip="Кодекс адміністративного судочинства України; нормативно-правовий акт № 2747-IV від 06.07.2005" w:history="1">
        <w:r w:rsidRPr="003701A6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160</w:t>
        </w:r>
      </w:hyperlink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hyperlink r:id="rId13" w:anchor="1612" w:tgtFrame="_blank" w:tooltip="Кодекс адміністративного судочинства України; нормативно-правовий акт № 2747-IV від 06.07.2005" w:history="1">
        <w:r w:rsidRPr="003701A6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 xml:space="preserve">165 Кодексу </w:t>
        </w:r>
        <w:proofErr w:type="spellStart"/>
        <w:r w:rsidRPr="003701A6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адміністративного</w:t>
        </w:r>
        <w:proofErr w:type="spellEnd"/>
        <w:r w:rsidRPr="003701A6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 xml:space="preserve"> </w:t>
        </w:r>
        <w:proofErr w:type="spellStart"/>
        <w:r w:rsidRPr="003701A6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судочинства</w:t>
        </w:r>
        <w:proofErr w:type="spellEnd"/>
        <w:r w:rsidRPr="003701A6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 xml:space="preserve"> </w:t>
        </w:r>
        <w:proofErr w:type="spellStart"/>
        <w:r w:rsidRPr="003701A6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</w:rPr>
          <w:t>України</w:t>
        </w:r>
        <w:proofErr w:type="spellEnd"/>
      </w:hyperlink>
      <w:r w:rsidRPr="003701A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суд -</w:t>
      </w:r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</w:t>
      </w:r>
    </w:p>
    <w:p w:rsidR="003701A6" w:rsidRPr="003701A6" w:rsidRDefault="003701A6" w:rsidP="003701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У Х В А Л И В: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Закрити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провадження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справі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Повторне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звернення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тією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самою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позовною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заявою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не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допускається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Апеляційна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скарга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на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ухвалу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суду </w:t>
      </w:r>
      <w:proofErr w:type="spellStart"/>
      <w:proofErr w:type="gram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подається</w:t>
      </w:r>
      <w:proofErr w:type="spellEnd"/>
      <w:proofErr w:type="gram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   до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Одеського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апеляційного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адміністративного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суду через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Миколаївський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окружний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адміністративний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суд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протягом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п'яти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днів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дня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проголошення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ухвали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. 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разі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якщо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ухвалу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було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постановлено в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письмовому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провадженні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або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згідно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частиною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третьою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instrText xml:space="preserve"> HYPERLINK "http://search.ligazakon.ua/l_doc2.nsf/link1/an_1607/ed_2017_08_03/pravo1/T052747.html?pravo=1" \l "1607"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>статті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>  160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>цього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>  Кодексу</w:t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або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без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виклику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особи, яка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її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оскаржу</w:t>
      </w:r>
      <w:proofErr w:type="gram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є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,</w:t>
      </w:r>
      <w:proofErr w:type="gram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апеляційна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скарга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подається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протягом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п'яти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днів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дня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отримання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копії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ухвали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в порядку, 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передбаченому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fldChar w:fldCharType="begin"/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instrText xml:space="preserve"> HYPERLINK "http://search.ligazakon.ua/l_doc2.nsf/link1/an_1636/ed_2017_08_03/pravo1/T052747.html?pravo=1" \l "1636" \o "Кодекс адміністративного судочинства України; нормативно-правовий акт № 2747-IV від 06.07.2005" \t "_blank" </w:instrText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fldChar w:fldCharType="separate"/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>ст.186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 xml:space="preserve"> Кодексу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>адміністративного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>судочинства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 xml:space="preserve"> </w:t>
      </w:r>
      <w:proofErr w:type="spellStart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u w:val="single"/>
        </w:rPr>
        <w:t>України</w:t>
      </w:r>
      <w:proofErr w:type="spellEnd"/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fldChar w:fldCharType="end"/>
      </w:r>
      <w:r w:rsidRPr="003701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.</w:t>
      </w:r>
    </w:p>
    <w:p w:rsidR="003701A6" w:rsidRPr="003701A6" w:rsidRDefault="003701A6" w:rsidP="00370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</w:t>
      </w:r>
      <w:proofErr w:type="spellStart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Суддя</w:t>
      </w:r>
      <w:proofErr w:type="spellEnd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Т. О. </w:t>
      </w:r>
      <w:proofErr w:type="spellStart"/>
      <w:r w:rsidRPr="003701A6">
        <w:rPr>
          <w:rFonts w:ascii="Times New Roman" w:eastAsia="Times New Roman" w:hAnsi="Times New Roman" w:cs="Times New Roman"/>
          <w:color w:val="000000"/>
          <w:sz w:val="27"/>
          <w:szCs w:val="27"/>
        </w:rPr>
        <w:t>Гордієнко</w:t>
      </w:r>
      <w:proofErr w:type="spellEnd"/>
    </w:p>
    <w:p w:rsidR="00000000" w:rsidRDefault="003701A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1A6"/>
    <w:rsid w:val="003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01A6"/>
  </w:style>
  <w:style w:type="character" w:styleId="a4">
    <w:name w:val="Hyperlink"/>
    <w:basedOn w:val="a0"/>
    <w:uiPriority w:val="99"/>
    <w:semiHidden/>
    <w:unhideWhenUsed/>
    <w:rsid w:val="003701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449/ed_2017_08_03/pravo1/T052747.html?pravo=1" TargetMode="External"/><Relationship Id="rId13" Type="http://schemas.openxmlformats.org/officeDocument/2006/relationships/hyperlink" Target="http://search.ligazakon.ua/l_doc2.nsf/link1/an_1612/ed_2017_08_03/pravo1/T052747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433/ed_2017_08_03/pravo1/T052747.html?pravo=1" TargetMode="External"/><Relationship Id="rId12" Type="http://schemas.openxmlformats.org/officeDocument/2006/relationships/hyperlink" Target="http://search.ligazakon.ua/l_doc2.nsf/link1/an_1607/ed_2017_08_03/pravo1/T052747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32/ed_2017_08_03/pravo1/T179800.html?pravo=1" TargetMode="External"/><Relationship Id="rId11" Type="http://schemas.openxmlformats.org/officeDocument/2006/relationships/hyperlink" Target="http://search.ligazakon.ua/l_doc2.nsf/link1/an_1603/ed_2017_08_03/pravo1/T052747.html?pravo=1" TargetMode="External"/><Relationship Id="rId5" Type="http://schemas.openxmlformats.org/officeDocument/2006/relationships/hyperlink" Target="http://search.ligazakon.ua/l_doc2.nsf/link1/ed_2016_06_02/pravo1/Z960254K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ed_2016_06_02/pravo1/Z960254K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487/ed_2017_08_03/pravo1/T052747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2102</Words>
  <Characters>11986</Characters>
  <Application>Microsoft Office Word</Application>
  <DocSecurity>0</DocSecurity>
  <Lines>99</Lines>
  <Paragraphs>28</Paragraphs>
  <ScaleCrop>false</ScaleCrop>
  <Company>Org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2017-12-21T13:54:00Z</dcterms:created>
  <dcterms:modified xsi:type="dcterms:W3CDTF">2017-12-21T13:55:00Z</dcterms:modified>
</cp:coreProperties>
</file>