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92" w:rsidRPr="000F2192" w:rsidRDefault="000F2192" w:rsidP="000F2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92" w:rsidRPr="000F2192" w:rsidRDefault="000F2192" w:rsidP="000F2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ГОСПОДАРСЬКИЙ СУД МИКОЛАЇВСЬКОЇ ОБЛАСТІ</w:t>
      </w:r>
    </w:p>
    <w:p w:rsidR="000F2192" w:rsidRPr="000F2192" w:rsidRDefault="000F2192" w:rsidP="000F2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======================================================================</w:t>
      </w:r>
    </w:p>
    <w:p w:rsidR="000F2192" w:rsidRPr="000F2192" w:rsidRDefault="000F2192" w:rsidP="000F2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0F2192" w:rsidRPr="000F2192" w:rsidRDefault="000F2192" w:rsidP="000F2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0F2192" w:rsidRPr="000F2192" w:rsidRDefault="000F2192" w:rsidP="000F2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 листопада 2017 року                                                 Справа №  915/1123/17</w:t>
      </w:r>
    </w:p>
    <w:p w:rsidR="000F2192" w:rsidRPr="000F2192" w:rsidRDefault="000F2192" w:rsidP="000F2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м. Миколаїв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 Фролов В.Д.,</w:t>
      </w: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матеріали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 позовом:</w:t>
      </w: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Заступника керівника Миколаївської місцевої прокуратури № 1 (вул. Нікольська, 73, м. Миколаїв, 54001, код 02910048) в інтересах держави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особі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 міської ради (вул. Адміральська, 20, м. Миколаїв, 54001), код 26565573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 відповідача: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Товариства з обмеженою відповідальністю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Цитадель-Юг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(54025, м. Миколаїв, пр. Героїв України, 91/1), код 38790774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про: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стягнення збитків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ПРИСУТНІ: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 позивача -</w:t>
      </w: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ОСОБА_1, довіреність №1758/02.02.01-22/02.06/14/17 від 10.11.2017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 відповідача -</w:t>
      </w: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не зявився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Прокурор</w:t>
      </w: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Бескровна І.І. посвідчення №035058 від 13.08.2015 дійсне до 13.08.2020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матеріали справи, заслухавши пояснення учасників судового процесу, господарський суд</w:t>
      </w:r>
    </w:p>
    <w:p w:rsidR="000F2192" w:rsidRPr="000F2192" w:rsidRDefault="000F2192" w:rsidP="000F2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ВСТАНОВИВ: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Заступник керівника Миколаївської місцевої прокуратури № 1 звернувся до Господарського суду Миколаївської області з позовною заявою в інтересах 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держави в особі Миколаївської міської ради до Товариства з обмеженою відповідальністю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Цитадель-Юг  про стягнення збитків в сумі 10447 грн. 15 коп..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Позовні вимоги обґрунтовані  ст. ст.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3053" w:tgtFrame="_blank" w:tooltip="Цивільний кодекс України; нормативно-правовий акт № 435-IV від 16.01.2003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22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269" w:tgtFrame="_blank" w:tooltip="Цивільний кодекс України; нормативно-правовий акт № 435-IV від 16.01.2003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1166 Цивільного кодексу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, ст. 40 ЗУ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Про регулювання містобудівної діяльності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та наступними обставинами: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з декларацією про готовність обєкта до експлуатації за №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tgtFrame="_blank" w:tooltip="Митний кодекс України; нормативно-правовий акт № 4495-VI від 13.03.2012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МК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142161531653 зареєстрованою Управлінням ДАБІ у Миколаївській області від 01.06.2016, зафіксовано факт нового будівництва відповідачем магазину промислових товарів та гаражів, за адресою: м. Миолаїв, пр. Героїв Сталінграду (Героїв України), 91/1.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частин 1, 2, 3, 5, 9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428" w:tgtFrame="_blank" w:tooltip="Про регулювання містобудівної діяльності; нормативно-правовий акт № 3038-VI від 17.02.201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40 Закону України «Про регулювання містобудівної діяльності»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обовязок ініціювати укладення договору про пайову участь покладено саме на замовника будівництва, оскільки цей обовязок повязаний зі зверненням замовника до органу місцевого самоврядування.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до позивача з відповідною заявою не звертався, договір пайової участі не укладав, кошти пайової участі до бюджету не сплачував.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позивача в судовому засіданні підтримує позовні вимоги в повному обсязі з підстав викладених в позовній заяві.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належним чином повідомлений про дату, час та місце розгляду справи в судове засідання не зявився.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п. 3.9.2.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tgtFrame="_blank" w:tooltip="Про деякі питання практики застосування Господарського процесуального кодексу України судами першої інстанції; нормативно-правовий акт № 18 від 26.12.201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постанови пленуму Вищого господарського суду України № 18 від 26.12.2011 "Про деякі питання практики застосування Господарського процесуального кодексу України судами першої інстанції"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у випадку нез'явлення в засідання господарського суду представників обох сторін або однієї з них справа може бути розглянута без їх участі, якщо неявка таких представників не перешкоджає вирішенню спору.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627815" w:tgtFrame="_blank" w:tooltip="Конвенція про захист прав людини і основоположних свобод; нормативно-правовий акт № ETS N 005 від 04.11.1950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ст. 6 Конвенції про захист прав людини і основоположних свобод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від 04.11.1950, яка ратифікована Україною 17.07.1997, кожен має право на справедливий і публічний розгляд його справи у продовж розумного строку незалежним і безстороннім судом, встановленим законом, який вирішить спір щодо його прав та обов'язків цивільного характеру.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Обов'язок швидкого здійснення правосуддя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покладається, в першу чергу, на відповідні державні судові органи. Розумність тривалості судового провадження оцінюється в залежності від обставин справи та з огляду на складність справи, поведінки сторін, предмету спору. Нездатність суду ефективно протидіяти недобросовісно створюваним учасниками справи перепонам для руху справи є порушенням ч. 1 ст. 6 даної Конвенції (§ 66 69 рішення Європейського суду з прав людини від 08.11.2005 у справі "Смірнова проти України").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Враховуючи викладене, суд дійшов висновку про вчинення усіх необхідних дій щодо повідомлення відповідача про розгляд справи та про достатність у матеріалах справи документальних доказів для вирішення спору по суті за відсутності повноважного представника відповідача.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матеріали справи та надавши їм юридичної оцінки, суд дійшов висновку, що позовна заява обґрунтована належним чином та підлягають задоволенню,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виходячи з наступного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зі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27" w:tgtFrame="_blank" w:tooltip="Про архітектурну діяльність; нормативно-правовий акт № 687-XIV від 20.05.1999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статтею 4 Закону України «Про архітектурну діяльність»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під будівництвом слід розуміти нове будівництво, реконструкцію, реставрацію, капітальний ремонт.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Судом встановлено, що замовником будівництва є відповідач.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Частинами 2, 3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428" w:tgtFrame="_blank" w:tooltip="Про регулювання містобудівної діяльності; нормативно-правовий акт № 3038-VI від 17.02.201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ст. 40 Закону України «Про регулювання містобудівної діяльності»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передбачено, що замовник, який має намір щодо забудови земельної ділянки у відповідному населеному пункті, зобовязаний взяти участь у створенні і розвитку інженерно-транспортної та соціальної інфраструктури населеного пункту, крім випадків, передбачених частиною 4 цієї статті. Пайова участь у розвитку інфраструктури населеного пункту полягає у перерахуванні замовником до прийняття обєкта будівництва в експлуатацію до відповідного місцевого бюджету коштів для створення і розвитку зазначеної інфраструктури.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Частиною 9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428" w:tgtFrame="_blank" w:tooltip="Про регулювання містобудівної діяльності; нормативно-правовий акт № 3038-VI від 17.02.201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40 цього Закону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визначено строки, упродовж яких мають укладатися договори про пайову участь - не пізніше ніж 15 робочих днів з дня реєстрації звернення замовника будівництва щодо його укладення, але до прийняття обєкта будівництва в експлуатацію.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За змістом положень частини 1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428" w:tgtFrame="_blank" w:tooltip="Про регулювання містобудівної діяльності; нормативно-правовий акт № 3038-VI від 17.02.201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40 цього Закону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пайової участі у розвитку встановлюють органи місцевого самоврядування.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25.08.2011 рішенням Миколаївської міської ради №8/22 затверджено порядок «Пайової участі замовників у розвитку інженерно-транспортної та соціальної інфраструктури м. Миколаєва» (надалі Порядок).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З огляду на викладене, аналіз положень частин 2, 3, 9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428" w:tgtFrame="_blank" w:tooltip="Про регулювання містобудівної діяльності; нормативно-правовий акт № 3038-VI від 17.02.201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40 Закону України «Про регулювання містобудівної діяльності»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та положень Порядку дає підстави для висновку, що обовязок добровільно ініціювати укладення договору про пайову участь у зазначений строк покладено саме на замовника будівництва, оскільки цей обовязок повязаний зі зверненням замовника до органу місцевого самоврядування.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Не укладення такого договору у вказаний вище період часу, законодавством не визначається правовою підставою звільнення забудовника від обов'язку укласти відповідний договір та, відповідно, від обов'язку сплатити пайовий внесок.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Як вже зазначалось, згідно з декларацією про готовність обєкта до експлуатації за №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tgtFrame="_blank" w:tooltip="Митний кодекс України; нормативно-правовий акт № 4495-VI від 13.03.2012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МК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142161531653 від 01.06.2016 зафіксовано факт нового будівництва відповідачем магазину промислових товарів та гаражів.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п.5.2 Порядку , договір про пайову участь укладається не пізніше 15 робочих днів з дня реєстрації уповноваженим органом звернення замовника про його укладення, але до прийняття обєкта будівництва в експлуатацію.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 відповідач не виконав покладеного на нього вищезазначеним законодавством обовязку щодо укладення договору про пайову участь і не звертався до позивача з приводу укладення такого договору.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З огляду на це, ухилення замовника будівництва від укладення договору про пайову участь та бездіяльність в участі замовника в розвитку інфраструктури міста Миколаєва є порушенням зобовязання, яке прямо передбачено чинним законодавством.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Частинами 5, 6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428" w:tgtFrame="_blank" w:tooltip="Про регулювання містобудівної діяльності; нормативно-правовий акт № 3038-VI від 17.02.201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40 Закону України «Про регулювання містобудівної діяльності»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встановлено, що величина пайової участі у розвитку інфраструктури населеного пункту визначається у договорі, укладеному з органом місцевого самоврядування (відповідно до встановленого органом місцевого самоврядування розміру пайової участі у розвитку інфраструктури), з урахуванням загальної кошторисної вартості будівництва обєкта, визначеної згідно з будівельними нормами, державними стандартами і правилами.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Пунктом 4.2 Порядку передбачено, що розмір пайової участі замовника у розвитку інфраструктури міста Миколаєва становить 5 % загальної кошторисної вартості  будівництва обєкта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нежитлових будівель та споруд.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декларації про готовність обєкта до експлуатації за №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tgtFrame="_blank" w:tooltip="Митний кодекс України; нормативно-правовий акт № 4495-VI від 13.03.2012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МК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142161531653 від 01.06.2016, кошторисна вартість будівництва за затвердженою проектною документацією складає 208 943 грн., таким чином розмір пайової участі відповідача становить 10 447 грн. 15 коп.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в результаті невиконання свого обвязку щодо укладання договору пайової участі, в порушення вимог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" w:anchor="428" w:tgtFrame="_blank" w:tooltip="Про регулювання містобудівної діяльності; нормативно-правовий акт № 3038-VI від 17.02.201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ст. 40 Закону України «Про регулювання містобудівної діяльності»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та Порядку, відповідач не сплатив 10 447 грн. 15 коп.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" w:anchor="843053" w:tgtFrame="_blank" w:tooltip="Цивільний кодекс України; нормативно-правовий акт № 435-IV від 16.01.2003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22 Цивільного кодексу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  особа, якій завдано збитків у результаті порушення її цивільного права, має право на їх відшкодування.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Збитками є: 1) втрати, яких особа зазнала у зв'язку зі знищенням або пошкодженням речі, а також витрати, які особа зробила або мусить зробити для відновлення свого порушеного права (реальні збитки); 2) доходи, які особа могла б реально одержати за звичайних обставин, якби її право не було порушене (упущена вигода).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Збитки відшкодовуються у повному обсязі, якщо договором або законом не передбачено відшкодування у меншому або більшому розмірі.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Якщо особа, яка порушила право, одержала у зв'язку з цим доходи, то розмір упущеної вигоди, що має відшкодовуватися особі, право якої порушено, не може бути меншим від доходів, одержаних особою, яка порушила право.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у вигляді упущеної вигоди відшкодовуються тільки ті доходи, які б могли бути реально отримані при належному виконанні зобов'язання.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" w:anchor="1483" w:tgtFrame="_blank" w:tooltip="Господарський кодекс України; нормативно-правовий акт № 436-IV від 16.01.2003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ст. 225 Господарського кодексу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до складу збитків, що підлягають відшкодуванню особою, яка допустила господарське правопорушення, включаються: вартість втраченого, пошкодженого або знищеного майна, визначена відповідно до вимог законодавства; додаткові витрати (штрафні санкції, сплачені іншим суб'єктам, вартість додаткових робіт, додатково витрачених матеріалів тощо), понесені стороною, яка зазнала збитків внаслідок порушення зобов'язання другою стороною; неодержаний прибуток (втрачена вигода), на який сторона, яка зазнала збитків, мала право розраховувати у разі належного виконання зобов'язання другою стороною; матеріальна компенсація моральної шкоди у випадках, передбачених законом.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збитки - це об'єктивне зменшення будь-яких майнових благ сторони за зобовязаннями, що обмежує його інтереси, як учасника певних господарських відносин і проявляється у витратах, зроблених кредитором, втраті або пошкодженні майна, а також не одержаних кредитором доходів, які б він одержав, якби зобов'язання було виконано боржником.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Обов'язковою умовою покладення відповідальності має бути безпосередній причинний зв'язок між неправомірними діями і збитками. Збитки є наслідком, а невиконання зобов'язань причиною. Підставою для відшкодування понесених збитків є спричинення їх внаслідок неналежного виконання зобов'язання, тобто наявності прямого причинного-наслідкового зв'язку між неправомірними діями однієї сторони та зменшення майнових прав іншої.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З огляду на положення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" w:anchor="843053" w:tgtFrame="_blank" w:tooltip="Цивільний кодекс України; нормативно-правовий акт № 435-IV від 16.01.2003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22 Цивільного кодексу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3" w:anchor="1480" w:tgtFrame="_blank" w:tooltip="Господарський кодекс України; нормативно-правовий акт № 436-IV від 16.01.2003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224 Господарського кодексу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застосування такої міри відповідальності, як стягнення збитків, потрібна наявність усіх елементів складу цивільного правопорушення, а саме: протиправної поведінки, негативних наслідків такої поведінки (збитків, шкоди), причинного зв'язку між протиправною поведінкою та настанням негативних наслідків (збитками, шкодою), вини правопорушника. За відсутності хоча б одного з цих елементів цивільно-правова відповідальність не настає (Постанова Верховного Суду України від 04.07.2011р. справа №42/78-10).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За змістом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4" w:anchor="844269" w:tgtFrame="_blank" w:tooltip="Цивільний кодекс України; нормативно-правовий акт № 435-IV від 16.01.2003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1166 ЦК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майнова шкода, завдана неправомірними рішеннями, діями чи бездіяльністю особистим немайновим правам фізичної або юридичної особи, а також шкода, завдана майну фізичної особи або юридичної 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особи, відшкодовується в повному обсязі особою, яка її завдала. Особа, яка завдала шкоди, звільняється від її відшкодування, якщо вона доведе, що шкоди завдано не з її вини.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Отже, для застосування такої міри відповідальності як стягнення збитків необхідною є наявність усіх елементів складу цивільного правопорушення, а саме: протиправної поведінки, збитків, причинного зв'язку між протиправною поведінкою боржника, збитками та вини.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Неправомірна бездіяльність відповідача   щодо його обов'язку взяти участь у створенні і розвитку інфраструктури населеного пункту, який кореспондується зі зверненням відповідача до позивача із заявою про укладення відповідного договору, є протиправною формою поведінки, внаслідок якої позивач був позбавлений права отримати на розвиток інфраструктури населеного пункту відповідну суму коштів, яка охоплюється визначенням упущеної вигоди.  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Аналогічної позиції дотримується Верховний Суд України у постановах від 22.03.2017 р. справа №3-1553гс16, від 12.07.2017 р. справа №3-729гс17, які повинні бути враховані при прийнятті даного рішення, відповідно до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5" w:anchor="779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ст.. 82 ГПК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не уклав договору про пайову участь у розвитку інженерно-транспортної та соціальної інфраструктури м. Миколаєва, що свідчить про його бездіяльність (протиправну) - не вчинення передбачених законодавством обов'язкових дій щодо такого звернення та укладення договору. Оскільки договір не укладено, то сума 10 447 грн. 15 коп. (збитки) є упущеною вигодою, яку б позивач міг отримати при укладанні відповідного договору, а тому між вищезазначеною упущеною вигодою (наслідками) та бездіяльністю відповідача є безпосередній причинно-наслідковий звязок.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 все вищезазначене та те, що відповідач суму не заперечив, суд дійшов висновку, що є правомірною та такою, що підлягає задоволенню вимога позивача про стягнення з відповідача 10 447 грн. 15 коп. збитків.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У відповідності до ч.1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6" w:anchor="385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ст. 32 ГПК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доказами у справі є будь-які фактичні дані, на підставі яких господарський суд у визначеному законом порядку встановлює наявність чи відсутність обставин, на яких ґрунтуються вимоги і заперечення сторін, а також інші обставини, які мають значення для правильного вирішення господарського спору.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Обов'язок доказування відповідно до пункту 4 частини третьої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7" w:anchor="536" w:tgtFrame="_blank" w:tooltip="КОНСТИТУЦІЯ УКРАЇНИ; нормативно-правовий акт № 254к/96-ВР від 28.06.1996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129 Конституції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8" w:anchor="395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33 Господарського процесуального кодексу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розподіляється між сторонами виходячи з того, хто посилається на певні юридичні факти, які обґрунтовують його вимоги та заперечення.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 відповідач своїм правом не скористався, позов не оспорив.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Відповідно до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9" w:anchor="398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статті 34 Господарського процесуального кодексу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господарський суд приймає тільки ті докази, які мають значення для справи.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з вимогами ч.1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0" w:anchor="455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ст. 43 ГПК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господарський суд оцінює докази за своїм внутрішнім переконанням, що ґрунтується на всебічному, повному і об'єктивному розгляді в судовому процесі всіх обставин справи в їх сукупності, керуючись законом.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позов підлягає задоволенню повністю.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" w:anchor="490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Статтею 49 ГПК 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передбачено покладання судових витрат, зокрема витрат на оплату судового збору, у разі задоволення позову на відповідача.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2" w:anchor="395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33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3" w:anchor="398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34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4" w:anchor="455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43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5" w:anchor="466460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44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6" w:anchor="490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49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7" w:anchor="779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82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38" w:anchor="466549" w:tgtFrame="_blank" w:tooltip="Господарський процесуальний кодекс України; нормативно-правовий акт № 1798-XII від 06.11.1991" w:history="1">
        <w:r w:rsidRPr="000F2192">
          <w:rPr>
            <w:rFonts w:ascii="Times New Roman" w:eastAsia="Times New Roman" w:hAnsi="Times New Roman" w:cs="Times New Roman"/>
            <w:color w:val="000000"/>
            <w:sz w:val="27"/>
          </w:rPr>
          <w:t>83-85, Господарського процесуального кодексу  України</w:t>
        </w:r>
      </w:hyperlink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 -</w:t>
      </w:r>
    </w:p>
    <w:p w:rsidR="000F2192" w:rsidRPr="000F2192" w:rsidRDefault="000F2192" w:rsidP="000F21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И Р І Ш И В: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1. Позов задовольнити.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2. Стягнути з Товариства з обмеженою відповідальністю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Цитадель-Юг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(54025, м. Миколаїв, пр. Героїв України, 91/1, код ЄДРПОУ 38790774) на користь Миколаївської міської ради (вул. Адміральська, 20, м. Миколаїв, 54001, код ЄДРПОУ 26565573; р/р 31156921700006 в ГУ ДКСУ в Миколаївській області, код ЄДРПОУ 37992781, МФО 826013) збитки в сумі 10 447 (десять тисяч чотириста сорок сім) грн. 15 коп.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3. Стягнути з Товариства з обмеженою відповідальністю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Цитадель-Юг</w:t>
      </w:r>
      <w:r w:rsidRPr="000F21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(54025, м. Миколаїв, пр. Героїв України, 91/1, код ЄДРПОУ 38790774) на користь Прокуратури Миколаївської області (54030, м. Миколаїв, вул. Спаська, 28, код 02910048; р/р 35215058000340, Банк ДКСУ м. Києва, МФО 820172) грошові кошти на відшкодування витрат на оплату судового збору в сумі 1600 (одна тисяча шістсот) грн. 00 коп.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color w:val="000000"/>
          <w:sz w:val="27"/>
          <w:szCs w:val="27"/>
        </w:rPr>
        <w:t>4. Накази видати після набрання рішенням законної сили.</w:t>
      </w:r>
    </w:p>
    <w:p w:rsidR="000F2192" w:rsidRPr="000F2192" w:rsidRDefault="000F2192" w:rsidP="000F2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2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                                                                                                              В.Д. Фролов</w:t>
      </w:r>
    </w:p>
    <w:p w:rsidR="00000000" w:rsidRDefault="000F21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2192"/>
    <w:rsid w:val="000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2192"/>
  </w:style>
  <w:style w:type="character" w:styleId="a4">
    <w:name w:val="Hyperlink"/>
    <w:basedOn w:val="a0"/>
    <w:uiPriority w:val="99"/>
    <w:semiHidden/>
    <w:unhideWhenUsed/>
    <w:rsid w:val="000F21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428/ed_2017_08_02/pravo1/T113038.html?pravo=1" TargetMode="External"/><Relationship Id="rId13" Type="http://schemas.openxmlformats.org/officeDocument/2006/relationships/hyperlink" Target="http://search.ligazakon.ua/l_doc2.nsf/link1/an_428/ed_2017_08_02/pravo1/T113038.html?pravo=1" TargetMode="External"/><Relationship Id="rId18" Type="http://schemas.openxmlformats.org/officeDocument/2006/relationships/hyperlink" Target="http://search.ligazakon.ua/l_doc2.nsf/link1/ed_2017_06_22/pravo1/T124495.html?pravo=1" TargetMode="External"/><Relationship Id="rId26" Type="http://schemas.openxmlformats.org/officeDocument/2006/relationships/hyperlink" Target="http://search.ligazakon.ua/l_doc2.nsf/link1/an_385/ed_2017_08_03/pravo1/T179800.html?pravo=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1483/ed_2017_08_02/pravo1/T030436.html?pravo=1" TargetMode="External"/><Relationship Id="rId34" Type="http://schemas.openxmlformats.org/officeDocument/2006/relationships/hyperlink" Target="http://search.ligazakon.ua/l_doc2.nsf/link1/an_455/ed_2017_08_03/pravo1/T179800.html?pravo=1" TargetMode="External"/><Relationship Id="rId7" Type="http://schemas.openxmlformats.org/officeDocument/2006/relationships/hyperlink" Target="http://search.ligazakon.ua/l_doc2.nsf/link1/ed_2017_06_22/pravo1/T124495.html?pravo=1" TargetMode="External"/><Relationship Id="rId12" Type="http://schemas.openxmlformats.org/officeDocument/2006/relationships/hyperlink" Target="http://search.ligazakon.ua/l_doc2.nsf/link1/an_428/ed_2017_08_02/pravo1/T113038.html?pravo=1" TargetMode="External"/><Relationship Id="rId17" Type="http://schemas.openxmlformats.org/officeDocument/2006/relationships/hyperlink" Target="http://search.ligazakon.ua/l_doc2.nsf/link1/an_428/ed_2017_08_02/pravo1/T113038.html?pravo=1" TargetMode="External"/><Relationship Id="rId25" Type="http://schemas.openxmlformats.org/officeDocument/2006/relationships/hyperlink" Target="http://search.ligazakon.ua/l_doc2.nsf/link1/an_779/ed_2017_08_03/pravo1/T179800.html?pravo=1" TargetMode="External"/><Relationship Id="rId33" Type="http://schemas.openxmlformats.org/officeDocument/2006/relationships/hyperlink" Target="http://search.ligazakon.ua/l_doc2.nsf/link1/an_398/ed_2017_08_03/pravo1/T179800.html?pravo=1" TargetMode="External"/><Relationship Id="rId38" Type="http://schemas.openxmlformats.org/officeDocument/2006/relationships/hyperlink" Target="http://search.ligazakon.ua/l_doc2.nsf/link1/an_466549/ed_2017_08_03/pravo1/T179800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ed_2017_06_22/pravo1/T124495.html?pravo=1" TargetMode="External"/><Relationship Id="rId20" Type="http://schemas.openxmlformats.org/officeDocument/2006/relationships/hyperlink" Target="http://search.ligazakon.ua/l_doc2.nsf/link1/an_843053/ed_2017_07_19/pravo1/T030435.html?pravo=1" TargetMode="External"/><Relationship Id="rId29" Type="http://schemas.openxmlformats.org/officeDocument/2006/relationships/hyperlink" Target="http://search.ligazakon.ua/l_doc2.nsf/link1/an_398/ed_2017_08_03/pravo1/T179800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269/ed_2017_07_19/pravo1/T030435.html?pravo=1" TargetMode="External"/><Relationship Id="rId11" Type="http://schemas.openxmlformats.org/officeDocument/2006/relationships/hyperlink" Target="http://search.ligazakon.ua/l_doc2.nsf/link1/an_27/ed_2017_06_18/pravo1/T990687.html?pravo=1" TargetMode="External"/><Relationship Id="rId24" Type="http://schemas.openxmlformats.org/officeDocument/2006/relationships/hyperlink" Target="http://search.ligazakon.ua/l_doc2.nsf/link1/an_844269/ed_2017_07_19/pravo1/T030435.html?pravo=1" TargetMode="External"/><Relationship Id="rId32" Type="http://schemas.openxmlformats.org/officeDocument/2006/relationships/hyperlink" Target="http://search.ligazakon.ua/l_doc2.nsf/link1/an_395/ed_2017_08_03/pravo1/T179800.html?pravo=1" TargetMode="External"/><Relationship Id="rId37" Type="http://schemas.openxmlformats.org/officeDocument/2006/relationships/hyperlink" Target="http://search.ligazakon.ua/l_doc2.nsf/link1/an_779/ed_2017_08_03/pravo1/T179800.html?pravo=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search.ligazakon.ua/l_doc2.nsf/link1/an_843053/ed_2017_07_19/pravo1/T030435.html?pravo=1" TargetMode="External"/><Relationship Id="rId15" Type="http://schemas.openxmlformats.org/officeDocument/2006/relationships/hyperlink" Target="http://search.ligazakon.ua/l_doc2.nsf/link1/an_428/ed_2017_08_02/pravo1/T113038.html?pravo=1" TargetMode="External"/><Relationship Id="rId23" Type="http://schemas.openxmlformats.org/officeDocument/2006/relationships/hyperlink" Target="http://search.ligazakon.ua/l_doc2.nsf/link1/an_1480/ed_2017_08_02/pravo1/T030436.html?pravo=1" TargetMode="External"/><Relationship Id="rId28" Type="http://schemas.openxmlformats.org/officeDocument/2006/relationships/hyperlink" Target="http://search.ligazakon.ua/l_doc2.nsf/link1/an_395/ed_2017_08_03/pravo1/T179800.html?pravo=1" TargetMode="External"/><Relationship Id="rId36" Type="http://schemas.openxmlformats.org/officeDocument/2006/relationships/hyperlink" Target="http://search.ligazakon.ua/l_doc2.nsf/link1/an_490/ed_2017_08_03/pravo1/T179800.html?pravo=1" TargetMode="External"/><Relationship Id="rId10" Type="http://schemas.openxmlformats.org/officeDocument/2006/relationships/hyperlink" Target="http://search.ligazakon.ua/l_doc2.nsf/link1/an_627815/ed_2009_05_27/pravo1/MU50K02U.html?pravo=1" TargetMode="External"/><Relationship Id="rId19" Type="http://schemas.openxmlformats.org/officeDocument/2006/relationships/hyperlink" Target="http://search.ligazakon.ua/l_doc2.nsf/link1/an_428/ed_2017_08_02/pravo1/T113038.html?pravo=1" TargetMode="External"/><Relationship Id="rId31" Type="http://schemas.openxmlformats.org/officeDocument/2006/relationships/hyperlink" Target="http://search.ligazakon.ua/l_doc2.nsf/link1/an_490/ed_2017_08_03/pravo1/T179800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ed_2016_07_14/pravo1/SDD00044.html?pravo=1" TargetMode="External"/><Relationship Id="rId14" Type="http://schemas.openxmlformats.org/officeDocument/2006/relationships/hyperlink" Target="http://search.ligazakon.ua/l_doc2.nsf/link1/an_428/ed_2017_08_02/pravo1/T113038.html?pravo=1" TargetMode="External"/><Relationship Id="rId22" Type="http://schemas.openxmlformats.org/officeDocument/2006/relationships/hyperlink" Target="http://search.ligazakon.ua/l_doc2.nsf/link1/an_843053/ed_2017_07_19/pravo1/T030435.html?pravo=1" TargetMode="External"/><Relationship Id="rId27" Type="http://schemas.openxmlformats.org/officeDocument/2006/relationships/hyperlink" Target="http://search.ligazakon.ua/l_doc2.nsf/link1/an_536/ed_2016_06_02/pravo1/Z960254K.html?pravo=1" TargetMode="External"/><Relationship Id="rId30" Type="http://schemas.openxmlformats.org/officeDocument/2006/relationships/hyperlink" Target="http://search.ligazakon.ua/l_doc2.nsf/link1/an_455/ed_2017_08_03/pravo1/T179800.html?pravo=1" TargetMode="External"/><Relationship Id="rId35" Type="http://schemas.openxmlformats.org/officeDocument/2006/relationships/hyperlink" Target="http://search.ligazakon.ua/l_doc2.nsf/link1/an_466460/ed_2017_08_03/pravo1/T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3485</Words>
  <Characters>19870</Characters>
  <Application>Microsoft Office Word</Application>
  <DocSecurity>0</DocSecurity>
  <Lines>165</Lines>
  <Paragraphs>46</Paragraphs>
  <ScaleCrop>false</ScaleCrop>
  <Company>Org</Company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2017-12-04T09:22:00Z</dcterms:created>
  <dcterms:modified xsi:type="dcterms:W3CDTF">2017-12-04T09:22:00Z</dcterms:modified>
</cp:coreProperties>
</file>