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3C" w:rsidRPr="006847F7" w:rsidRDefault="0050583C" w:rsidP="0050583C">
      <w:pPr>
        <w:pStyle w:val="1"/>
        <w:rPr>
          <w:sz w:val="26"/>
          <w:szCs w:val="26"/>
        </w:rPr>
      </w:pPr>
      <w:r w:rsidRPr="006847F7">
        <w:rPr>
          <w:sz w:val="26"/>
          <w:szCs w:val="26"/>
        </w:rPr>
        <w:t>ІНФОРМАЦІЯ</w:t>
      </w:r>
    </w:p>
    <w:p w:rsidR="0050583C" w:rsidRPr="006847F7" w:rsidRDefault="0050583C" w:rsidP="0050583C">
      <w:pPr>
        <w:pStyle w:val="1"/>
        <w:rPr>
          <w:sz w:val="26"/>
          <w:szCs w:val="26"/>
        </w:rPr>
      </w:pPr>
      <w:r w:rsidRPr="006847F7">
        <w:rPr>
          <w:sz w:val="26"/>
          <w:szCs w:val="26"/>
        </w:rPr>
        <w:t xml:space="preserve">ПРО ВИКОНАННЯ БЮДЖЕТУ МИКОЛАЇВСЬКОЇ МІСЬКОЇ ТЕРИТОРІАЛЬНОЇ ГРОМАДИ ЗА </w:t>
      </w:r>
      <w:r w:rsidR="00420A79" w:rsidRPr="006847F7">
        <w:rPr>
          <w:sz w:val="26"/>
          <w:szCs w:val="26"/>
        </w:rPr>
        <w:t>СІЧЕНЬ</w:t>
      </w:r>
      <w:r w:rsidR="00D4610F" w:rsidRPr="006847F7">
        <w:rPr>
          <w:sz w:val="26"/>
          <w:szCs w:val="26"/>
        </w:rPr>
        <w:t> </w:t>
      </w:r>
      <w:r w:rsidR="00420A79" w:rsidRPr="006847F7">
        <w:rPr>
          <w:sz w:val="26"/>
          <w:szCs w:val="26"/>
        </w:rPr>
        <w:t>-</w:t>
      </w:r>
      <w:r w:rsidR="00D4610F" w:rsidRPr="006847F7">
        <w:rPr>
          <w:sz w:val="26"/>
          <w:szCs w:val="26"/>
        </w:rPr>
        <w:t> </w:t>
      </w:r>
      <w:r w:rsidR="00420A79" w:rsidRPr="006847F7">
        <w:rPr>
          <w:sz w:val="26"/>
          <w:szCs w:val="26"/>
        </w:rPr>
        <w:t>ВЕРЕСЕНЬ</w:t>
      </w:r>
      <w:r w:rsidRPr="006847F7">
        <w:rPr>
          <w:sz w:val="26"/>
          <w:szCs w:val="26"/>
        </w:rPr>
        <w:t xml:space="preserve"> 202</w:t>
      </w:r>
      <w:r w:rsidR="00F13ECF" w:rsidRPr="006847F7">
        <w:rPr>
          <w:sz w:val="26"/>
          <w:szCs w:val="26"/>
        </w:rPr>
        <w:t>4</w:t>
      </w:r>
      <w:r w:rsidRPr="006847F7">
        <w:rPr>
          <w:sz w:val="26"/>
          <w:szCs w:val="26"/>
        </w:rPr>
        <w:t xml:space="preserve"> РОКУ</w:t>
      </w:r>
    </w:p>
    <w:p w:rsidR="001363D7" w:rsidRPr="006847F7" w:rsidRDefault="001363D7" w:rsidP="001363D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47E26" w:rsidRPr="006847F7" w:rsidRDefault="00447E26" w:rsidP="00447E26">
      <w:pPr>
        <w:ind w:firstLine="567"/>
        <w:jc w:val="both"/>
      </w:pPr>
      <w:r w:rsidRPr="006847F7">
        <w:t xml:space="preserve">До бюджету Миколаївської міської територіальної громади надійшло доходів в сумі 4583,2 млн. </w:t>
      </w:r>
      <w:proofErr w:type="spellStart"/>
      <w:r w:rsidRPr="006847F7">
        <w:t>грн</w:t>
      </w:r>
      <w:proofErr w:type="spellEnd"/>
      <w:r w:rsidRPr="006847F7">
        <w:t xml:space="preserve">, з них до загального фонду – 4199,8 млн. </w:t>
      </w:r>
      <w:proofErr w:type="spellStart"/>
      <w:r w:rsidRPr="006847F7">
        <w:t>грн</w:t>
      </w:r>
      <w:proofErr w:type="spellEnd"/>
      <w:r w:rsidRPr="006847F7">
        <w:t xml:space="preserve"> та до спеціального фонду –      383,4 млн. грн. У загальному обсязі доходів трансферти з державного та інших місцевих бюджетів становлять 1599,2 млн. </w:t>
      </w:r>
      <w:proofErr w:type="spellStart"/>
      <w:r w:rsidRPr="006847F7">
        <w:t>грн</w:t>
      </w:r>
      <w:proofErr w:type="spellEnd"/>
      <w:r w:rsidRPr="006847F7">
        <w:t>, їх питома вага у структурі доходів складає 34,9 %.</w:t>
      </w:r>
    </w:p>
    <w:p w:rsidR="00447E26" w:rsidRPr="006847F7" w:rsidRDefault="00447E26" w:rsidP="00447E26">
      <w:pPr>
        <w:tabs>
          <w:tab w:val="left" w:pos="567"/>
          <w:tab w:val="left" w:pos="709"/>
        </w:tabs>
        <w:ind w:firstLine="567"/>
        <w:jc w:val="both"/>
        <w:rPr>
          <w:color w:val="000000"/>
        </w:rPr>
      </w:pPr>
      <w:r w:rsidRPr="006847F7">
        <w:t xml:space="preserve">Загальний фонд бюджету наповнений за рахунок податкових та неподаткових надходжень у сумі 2811,2 млн. </w:t>
      </w:r>
      <w:proofErr w:type="spellStart"/>
      <w:r w:rsidRPr="006847F7">
        <w:t>грн</w:t>
      </w:r>
      <w:proofErr w:type="spellEnd"/>
      <w:r w:rsidRPr="006847F7">
        <w:t xml:space="preserve">, що становить 98,9 % до обсягів, передбачених розписом бюджету           (- 31,7 млн. </w:t>
      </w:r>
      <w:proofErr w:type="spellStart"/>
      <w:r w:rsidRPr="006847F7">
        <w:t>грн</w:t>
      </w:r>
      <w:proofErr w:type="spellEnd"/>
      <w:r w:rsidRPr="006847F7">
        <w:t xml:space="preserve">). </w:t>
      </w:r>
      <w:r w:rsidRPr="006847F7">
        <w:rPr>
          <w:color w:val="000000"/>
        </w:rPr>
        <w:t xml:space="preserve">В порівнянні з відповідним періодом 2023 року обсяг </w:t>
      </w:r>
      <w:r w:rsidRPr="006847F7">
        <w:t xml:space="preserve">податкових та неподаткових надходжень </w:t>
      </w:r>
      <w:r w:rsidRPr="006847F7">
        <w:rPr>
          <w:color w:val="000000"/>
        </w:rPr>
        <w:t xml:space="preserve">загального фонду бюджету </w:t>
      </w:r>
      <w:r w:rsidRPr="006847F7">
        <w:t>Миколаївської міської територіальної громади</w:t>
      </w:r>
      <w:r w:rsidRPr="006847F7">
        <w:rPr>
          <w:color w:val="000000"/>
        </w:rPr>
        <w:t xml:space="preserve"> у </w:t>
      </w:r>
      <w:proofErr w:type="spellStart"/>
      <w:r w:rsidRPr="006847F7">
        <w:rPr>
          <w:color w:val="000000"/>
        </w:rPr>
        <w:t>співставних</w:t>
      </w:r>
      <w:proofErr w:type="spellEnd"/>
      <w:r w:rsidRPr="006847F7">
        <w:rPr>
          <w:color w:val="000000"/>
        </w:rPr>
        <w:t xml:space="preserve"> умовах </w:t>
      </w:r>
      <w:r w:rsidRPr="006847F7">
        <w:rPr>
          <w:color w:val="000000"/>
          <w:shd w:val="clear" w:color="auto" w:fill="FFFFFF"/>
        </w:rPr>
        <w:t xml:space="preserve">(без податку на доходи </w:t>
      </w:r>
      <w:r w:rsidRPr="006847F7">
        <w:rPr>
          <w:shd w:val="clear" w:color="auto" w:fill="FFFFFF"/>
        </w:rPr>
        <w:t>фізичних осіб з грошового забезпечення, грошових винагород та інших виплат, одержаних військовослужбовцями, поліцейськими та особами рядового і начальницького складу, що сплачується податковими агентами,</w:t>
      </w:r>
      <w:r w:rsidRPr="006847F7">
        <w:rPr>
          <w:color w:val="000000"/>
          <w:shd w:val="clear" w:color="auto" w:fill="FFFFFF"/>
        </w:rPr>
        <w:t xml:space="preserve"> який у повному обсязі надходить до державного бюджету),</w:t>
      </w:r>
      <w:r w:rsidRPr="006847F7">
        <w:rPr>
          <w:color w:val="000000"/>
        </w:rPr>
        <w:t xml:space="preserve"> збільшився на 697,9 млн. </w:t>
      </w:r>
      <w:proofErr w:type="spellStart"/>
      <w:r w:rsidRPr="006847F7">
        <w:rPr>
          <w:color w:val="000000"/>
        </w:rPr>
        <w:t>грн</w:t>
      </w:r>
      <w:proofErr w:type="spellEnd"/>
      <w:r w:rsidRPr="006847F7">
        <w:rPr>
          <w:color w:val="000000"/>
        </w:rPr>
        <w:t xml:space="preserve"> або на 33,0 %.</w:t>
      </w:r>
    </w:p>
    <w:p w:rsidR="00447E26" w:rsidRPr="006847F7" w:rsidRDefault="00447E26" w:rsidP="00447E26">
      <w:pPr>
        <w:tabs>
          <w:tab w:val="left" w:pos="567"/>
          <w:tab w:val="left" w:pos="709"/>
        </w:tabs>
        <w:ind w:firstLine="567"/>
        <w:jc w:val="both"/>
      </w:pPr>
      <w:r w:rsidRPr="006847F7">
        <w:t>Забезпечено виконання майже по всіх дохідних джерелах окрім:</w:t>
      </w:r>
    </w:p>
    <w:p w:rsidR="00447E26" w:rsidRPr="006847F7" w:rsidRDefault="00447E26" w:rsidP="00447E26">
      <w:pPr>
        <w:tabs>
          <w:tab w:val="left" w:pos="567"/>
          <w:tab w:val="left" w:pos="851"/>
        </w:tabs>
        <w:ind w:firstLine="567"/>
        <w:jc w:val="both"/>
      </w:pPr>
      <w:r w:rsidRPr="006847F7">
        <w:t xml:space="preserve">- податку на майно </w:t>
      </w:r>
      <w:r w:rsidR="00804651" w:rsidRPr="006847F7">
        <w:t>–</w:t>
      </w:r>
      <w:r w:rsidRPr="006847F7">
        <w:t xml:space="preserve"> до запланованих обсягів </w:t>
      </w:r>
      <w:proofErr w:type="spellStart"/>
      <w:r w:rsidRPr="006847F7">
        <w:t>недонадійшло</w:t>
      </w:r>
      <w:proofErr w:type="spellEnd"/>
      <w:r w:rsidRPr="006847F7">
        <w:t xml:space="preserve"> 53,5 млн. </w:t>
      </w:r>
      <w:proofErr w:type="spellStart"/>
      <w:r w:rsidRPr="006847F7">
        <w:t>грн</w:t>
      </w:r>
      <w:proofErr w:type="spellEnd"/>
      <w:r w:rsidRPr="006847F7">
        <w:t xml:space="preserve"> (14,7 %);</w:t>
      </w:r>
    </w:p>
    <w:p w:rsidR="00447E26" w:rsidRPr="006847F7" w:rsidRDefault="00447E26" w:rsidP="00447E26">
      <w:pPr>
        <w:tabs>
          <w:tab w:val="left" w:pos="567"/>
          <w:tab w:val="left" w:pos="851"/>
        </w:tabs>
        <w:ind w:firstLine="567"/>
        <w:jc w:val="both"/>
      </w:pPr>
      <w:r w:rsidRPr="006847F7">
        <w:t xml:space="preserve">- єдиного податку </w:t>
      </w:r>
      <w:r w:rsidR="00804651" w:rsidRPr="006847F7">
        <w:t>–</w:t>
      </w:r>
      <w:r w:rsidRPr="006847F7">
        <w:t xml:space="preserve"> до запланованих обсягів </w:t>
      </w:r>
      <w:proofErr w:type="spellStart"/>
      <w:r w:rsidRPr="006847F7">
        <w:t>недонадійшло</w:t>
      </w:r>
      <w:proofErr w:type="spellEnd"/>
      <w:r w:rsidRPr="006847F7">
        <w:t xml:space="preserve"> 7,9 млн. </w:t>
      </w:r>
      <w:proofErr w:type="spellStart"/>
      <w:r w:rsidRPr="006847F7">
        <w:t>грн</w:t>
      </w:r>
      <w:proofErr w:type="spellEnd"/>
      <w:r w:rsidRPr="006847F7">
        <w:t xml:space="preserve"> (1,5 %);</w:t>
      </w:r>
    </w:p>
    <w:p w:rsidR="00447E26" w:rsidRPr="006847F7" w:rsidRDefault="00447E26" w:rsidP="00447E26">
      <w:pPr>
        <w:ind w:firstLine="567"/>
        <w:jc w:val="both"/>
      </w:pPr>
      <w:r w:rsidRPr="006847F7">
        <w:t xml:space="preserve">- акцизного податку </w:t>
      </w:r>
      <w:r w:rsidR="00804651" w:rsidRPr="006847F7">
        <w:t>–</w:t>
      </w:r>
      <w:r w:rsidRPr="006847F7">
        <w:t xml:space="preserve"> до запланованих обсягів </w:t>
      </w:r>
      <w:proofErr w:type="spellStart"/>
      <w:r w:rsidRPr="006847F7">
        <w:t>недонадійшло</w:t>
      </w:r>
      <w:proofErr w:type="spellEnd"/>
      <w:r w:rsidRPr="006847F7">
        <w:t xml:space="preserve"> 6,7 млн. </w:t>
      </w:r>
      <w:proofErr w:type="spellStart"/>
      <w:r w:rsidRPr="006847F7">
        <w:t>грн</w:t>
      </w:r>
      <w:proofErr w:type="spellEnd"/>
      <w:r w:rsidRPr="006847F7">
        <w:t xml:space="preserve"> (2,4 %).</w:t>
      </w:r>
    </w:p>
    <w:p w:rsidR="00447E26" w:rsidRPr="006847F7" w:rsidRDefault="00447E26" w:rsidP="00447E26">
      <w:pPr>
        <w:pStyle w:val="a3"/>
        <w:spacing w:after="0"/>
        <w:ind w:left="0" w:firstLine="567"/>
        <w:jc w:val="both"/>
      </w:pPr>
      <w:r w:rsidRPr="006847F7">
        <w:t xml:space="preserve">Спеціальний фонд бюджету наповнений за рахунок податкових та неподаткових надходжень у сумі 172,8 млн. </w:t>
      </w:r>
      <w:proofErr w:type="spellStart"/>
      <w:r w:rsidRPr="006847F7">
        <w:t>грн</w:t>
      </w:r>
      <w:proofErr w:type="spellEnd"/>
      <w:r w:rsidRPr="006847F7">
        <w:t xml:space="preserve"> або в 2,6 </w:t>
      </w:r>
      <w:proofErr w:type="spellStart"/>
      <w:r w:rsidRPr="006847F7">
        <w:t>р.б</w:t>
      </w:r>
      <w:proofErr w:type="spellEnd"/>
      <w:r w:rsidRPr="006847F7">
        <w:t xml:space="preserve">. затверджених річних обсягів. </w:t>
      </w:r>
    </w:p>
    <w:p w:rsidR="00805A4E" w:rsidRPr="006847F7" w:rsidRDefault="00805A4E" w:rsidP="004B5577">
      <w:pPr>
        <w:tabs>
          <w:tab w:val="left" w:pos="851"/>
        </w:tabs>
        <w:ind w:firstLine="567"/>
        <w:jc w:val="both"/>
      </w:pPr>
      <w:r w:rsidRPr="006847F7">
        <w:t xml:space="preserve">Виконання видаткової частини бюджету громади склало </w:t>
      </w:r>
      <w:r w:rsidR="008554CD" w:rsidRPr="006847F7">
        <w:t>3974,8</w:t>
      </w:r>
      <w:r w:rsidR="00C82C3D" w:rsidRPr="006847F7">
        <w:t xml:space="preserve"> </w:t>
      </w:r>
      <w:proofErr w:type="spellStart"/>
      <w:r w:rsidR="00444B54"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</w:t>
      </w:r>
      <w:r w:rsidR="008554CD" w:rsidRPr="006847F7">
        <w:t>57,1</w:t>
      </w:r>
      <w:r w:rsidRPr="006847F7">
        <w:t xml:space="preserve"> % до плану на рік з урахуванням змін). Із загального фонду бюджету проведено видатків на загальну суму </w:t>
      </w:r>
      <w:r w:rsidR="008554CD" w:rsidRPr="006847F7">
        <w:t>2912,</w:t>
      </w:r>
      <w:r w:rsidR="00BC3C53" w:rsidRPr="006847F7">
        <w:t>8</w:t>
      </w:r>
      <w:r w:rsidR="00C82C3D" w:rsidRPr="006847F7">
        <w:t xml:space="preserve"> </w:t>
      </w:r>
      <w:r w:rsidR="00444B54" w:rsidRPr="006847F7">
        <w:t>млн</w:t>
      </w:r>
      <w:r w:rsidR="00A7123C" w:rsidRPr="006847F7">
        <w:t>.</w:t>
      </w:r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, із спеціального фонду – </w:t>
      </w:r>
      <w:r w:rsidR="008554CD" w:rsidRPr="006847F7">
        <w:t>1062,0</w:t>
      </w:r>
      <w:r w:rsidR="00C82C3D" w:rsidRPr="006847F7">
        <w:t xml:space="preserve"> </w:t>
      </w:r>
      <w:proofErr w:type="spellStart"/>
      <w:r w:rsidR="00444B54" w:rsidRPr="006847F7">
        <w:t>млн</w:t>
      </w:r>
      <w:proofErr w:type="spellEnd"/>
      <w:r w:rsidRPr="006847F7">
        <w:t xml:space="preserve"> грн.</w:t>
      </w:r>
    </w:p>
    <w:p w:rsidR="00C82C3D" w:rsidRPr="006847F7" w:rsidRDefault="00C82C3D" w:rsidP="004B5577">
      <w:pPr>
        <w:tabs>
          <w:tab w:val="left" w:pos="851"/>
        </w:tabs>
        <w:ind w:firstLine="567"/>
        <w:jc w:val="both"/>
      </w:pPr>
      <w:r w:rsidRPr="006847F7">
        <w:t xml:space="preserve">Порівняно з відповідним періодом минулого року в цілому витрачено більше на </w:t>
      </w:r>
      <w:r w:rsidR="000F72EC" w:rsidRPr="006847F7">
        <w:t>143,2</w:t>
      </w:r>
      <w:r w:rsidRPr="006847F7">
        <w:t> </w:t>
      </w:r>
      <w:proofErr w:type="spellStart"/>
      <w:r w:rsidRPr="006847F7">
        <w:t>млн</w:t>
      </w:r>
      <w:proofErr w:type="spellEnd"/>
      <w:r w:rsidRPr="006847F7">
        <w:t> </w:t>
      </w:r>
      <w:proofErr w:type="spellStart"/>
      <w:r w:rsidRPr="006847F7">
        <w:t>грн</w:t>
      </w:r>
      <w:proofErr w:type="spellEnd"/>
      <w:r w:rsidRPr="006847F7">
        <w:t xml:space="preserve">, або на </w:t>
      </w:r>
      <w:r w:rsidR="000F72EC" w:rsidRPr="006847F7">
        <w:t>3,7</w:t>
      </w:r>
      <w:r w:rsidRPr="006847F7">
        <w:t>%</w:t>
      </w:r>
      <w:r w:rsidR="00EF18E9" w:rsidRPr="006847F7">
        <w:t xml:space="preserve"> (по загальному фонду </w:t>
      </w:r>
      <w:r w:rsidR="004B5577" w:rsidRPr="006847F7">
        <w:t>–</w:t>
      </w:r>
      <w:r w:rsidR="00EF18E9" w:rsidRPr="006847F7">
        <w:t xml:space="preserve"> </w:t>
      </w:r>
      <w:r w:rsidR="004B5577" w:rsidRPr="006847F7">
        <w:t xml:space="preserve">на </w:t>
      </w:r>
      <w:r w:rsidR="000F72EC" w:rsidRPr="006847F7">
        <w:t>4,5</w:t>
      </w:r>
      <w:r w:rsidR="00EF18E9" w:rsidRPr="006847F7">
        <w:t xml:space="preserve"> </w:t>
      </w:r>
      <w:proofErr w:type="spellStart"/>
      <w:r w:rsidR="00EF18E9" w:rsidRPr="006847F7">
        <w:t>млн</w:t>
      </w:r>
      <w:proofErr w:type="spellEnd"/>
      <w:r w:rsidR="00EF18E9" w:rsidRPr="006847F7">
        <w:t xml:space="preserve"> </w:t>
      </w:r>
      <w:proofErr w:type="spellStart"/>
      <w:r w:rsidR="00EF18E9" w:rsidRPr="006847F7">
        <w:t>грн</w:t>
      </w:r>
      <w:proofErr w:type="spellEnd"/>
      <w:r w:rsidR="00EF18E9" w:rsidRPr="006847F7">
        <w:t xml:space="preserve"> </w:t>
      </w:r>
      <w:r w:rsidR="000F72EC" w:rsidRPr="006847F7">
        <w:t>(0,2</w:t>
      </w:r>
      <w:r w:rsidR="004B5577" w:rsidRPr="006847F7">
        <w:t xml:space="preserve"> </w:t>
      </w:r>
      <w:r w:rsidR="00EF18E9" w:rsidRPr="006847F7">
        <w:t xml:space="preserve">%), </w:t>
      </w:r>
      <w:r w:rsidR="004B5577" w:rsidRPr="006847F7">
        <w:t xml:space="preserve">по </w:t>
      </w:r>
      <w:r w:rsidR="00EF18E9" w:rsidRPr="006847F7">
        <w:t xml:space="preserve">спеціальному </w:t>
      </w:r>
      <w:r w:rsidR="004B5577" w:rsidRPr="006847F7">
        <w:t xml:space="preserve">фонду </w:t>
      </w:r>
      <w:r w:rsidR="00EF18E9" w:rsidRPr="006847F7">
        <w:t xml:space="preserve">– </w:t>
      </w:r>
      <w:r w:rsidR="004B5577" w:rsidRPr="006847F7">
        <w:t xml:space="preserve">на </w:t>
      </w:r>
      <w:r w:rsidR="00EF18E9" w:rsidRPr="006847F7">
        <w:t>1</w:t>
      </w:r>
      <w:r w:rsidR="000F72EC" w:rsidRPr="006847F7">
        <w:t>38</w:t>
      </w:r>
      <w:r w:rsidR="00EF18E9" w:rsidRPr="006847F7">
        <w:t>,</w:t>
      </w:r>
      <w:r w:rsidR="000F72EC" w:rsidRPr="006847F7">
        <w:t>7</w:t>
      </w:r>
      <w:r w:rsidR="00EF18E9" w:rsidRPr="006847F7">
        <w:t> </w:t>
      </w:r>
      <w:proofErr w:type="spellStart"/>
      <w:r w:rsidR="00EF18E9" w:rsidRPr="006847F7">
        <w:t>млн</w:t>
      </w:r>
      <w:proofErr w:type="spellEnd"/>
      <w:r w:rsidR="00EF18E9" w:rsidRPr="006847F7">
        <w:t> </w:t>
      </w:r>
      <w:proofErr w:type="spellStart"/>
      <w:r w:rsidR="00EF18E9" w:rsidRPr="006847F7">
        <w:t>грн</w:t>
      </w:r>
      <w:proofErr w:type="spellEnd"/>
      <w:r w:rsidR="00EF18E9" w:rsidRPr="006847F7">
        <w:t xml:space="preserve"> (</w:t>
      </w:r>
      <w:r w:rsidR="000F72EC" w:rsidRPr="006847F7">
        <w:t>15,0</w:t>
      </w:r>
      <w:r w:rsidR="00EF18E9" w:rsidRPr="006847F7">
        <w:t>%)).</w:t>
      </w:r>
    </w:p>
    <w:p w:rsidR="00F61504" w:rsidRPr="006847F7" w:rsidRDefault="00F61504" w:rsidP="004B5577">
      <w:pPr>
        <w:widowControl w:val="0"/>
        <w:tabs>
          <w:tab w:val="left" w:pos="851"/>
        </w:tabs>
        <w:ind w:firstLine="567"/>
        <w:jc w:val="both"/>
        <w:outlineLvl w:val="0"/>
      </w:pPr>
      <w:r w:rsidRPr="006847F7">
        <w:t xml:space="preserve">В цілому по бюджету </w:t>
      </w:r>
      <w:bookmarkStart w:id="0" w:name="_GoBack"/>
      <w:r w:rsidR="007B3D39" w:rsidRPr="006847F7">
        <w:t xml:space="preserve">на </w:t>
      </w:r>
      <w:r w:rsidRPr="006847F7">
        <w:t>фінансування програм соціально-культурної сфери та державного управління направлено</w:t>
      </w:r>
      <w:r w:rsidR="00BB4E34" w:rsidRPr="006847F7">
        <w:t xml:space="preserve"> </w:t>
      </w:r>
      <w:r w:rsidR="00610831" w:rsidRPr="006847F7">
        <w:t>2319,</w:t>
      </w:r>
      <w:r w:rsidR="00202849" w:rsidRPr="006847F7">
        <w:t>2</w:t>
      </w:r>
      <w:r w:rsidR="00610831" w:rsidRPr="006847F7">
        <w:t xml:space="preserve"> </w:t>
      </w:r>
      <w:proofErr w:type="spellStart"/>
      <w:r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</w:t>
      </w:r>
      <w:r w:rsidR="00281733" w:rsidRPr="006847F7">
        <w:t>58,4</w:t>
      </w:r>
      <w:r w:rsidRPr="006847F7">
        <w:t xml:space="preserve"> % від загального обсягу видатків).</w:t>
      </w:r>
    </w:p>
    <w:p w:rsidR="00F61504" w:rsidRPr="006847F7" w:rsidRDefault="00F61504" w:rsidP="004B5577">
      <w:pPr>
        <w:tabs>
          <w:tab w:val="left" w:pos="851"/>
        </w:tabs>
        <w:ind w:firstLine="567"/>
        <w:jc w:val="both"/>
      </w:pPr>
      <w:r w:rsidRPr="006847F7">
        <w:t xml:space="preserve">На економічну діяльність (транспорт та транспортна інфраструктура, дорожнє господарство; будівництво та регіональний розвиток; інші програми та заходи, пов'язані з економічною діяльністю) направлено </w:t>
      </w:r>
      <w:r w:rsidR="00281733" w:rsidRPr="006847F7">
        <w:t xml:space="preserve">1093,0 </w:t>
      </w:r>
      <w:proofErr w:type="spellStart"/>
      <w:r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</w:t>
      </w:r>
      <w:r w:rsidR="00041503" w:rsidRPr="006847F7">
        <w:t>2</w:t>
      </w:r>
      <w:r w:rsidR="00281733" w:rsidRPr="006847F7">
        <w:t>7</w:t>
      </w:r>
      <w:r w:rsidR="00041503" w:rsidRPr="006847F7">
        <w:t>,</w:t>
      </w:r>
      <w:r w:rsidR="00281733" w:rsidRPr="006847F7">
        <w:t>5</w:t>
      </w:r>
      <w:r w:rsidR="00F55974" w:rsidRPr="006847F7">
        <w:t xml:space="preserve"> </w:t>
      </w:r>
      <w:r w:rsidRPr="006847F7">
        <w:t>%).</w:t>
      </w:r>
    </w:p>
    <w:p w:rsidR="00F61504" w:rsidRPr="006847F7" w:rsidRDefault="00F61504" w:rsidP="004B5577">
      <w:pPr>
        <w:tabs>
          <w:tab w:val="left" w:pos="851"/>
        </w:tabs>
        <w:ind w:firstLine="567"/>
        <w:jc w:val="both"/>
      </w:pPr>
      <w:r w:rsidRPr="006847F7">
        <w:t xml:space="preserve">Видатки на житлово-комунальне господарство склали </w:t>
      </w:r>
      <w:r w:rsidR="00240E32" w:rsidRPr="006847F7">
        <w:t xml:space="preserve">395,6 </w:t>
      </w:r>
      <w:proofErr w:type="spellStart"/>
      <w:r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</w:t>
      </w:r>
      <w:r w:rsidR="002D3280" w:rsidRPr="006847F7">
        <w:t>9</w:t>
      </w:r>
      <w:r w:rsidR="00F55974" w:rsidRPr="006847F7">
        <w:t>,</w:t>
      </w:r>
      <w:r w:rsidR="00240E32" w:rsidRPr="006847F7">
        <w:t>9</w:t>
      </w:r>
      <w:r w:rsidR="00F55974" w:rsidRPr="006847F7">
        <w:t xml:space="preserve"> </w:t>
      </w:r>
      <w:r w:rsidRPr="006847F7">
        <w:t>%).</w:t>
      </w:r>
    </w:p>
    <w:p w:rsidR="008031FC" w:rsidRPr="006847F7" w:rsidRDefault="006767EE" w:rsidP="004B5577">
      <w:pPr>
        <w:ind w:firstLine="567"/>
        <w:jc w:val="both"/>
      </w:pPr>
      <w:r w:rsidRPr="006847F7">
        <w:t xml:space="preserve">Перераховані трансферти іншим бюджетам в загальній сумі </w:t>
      </w:r>
      <w:r w:rsidR="00202849" w:rsidRPr="006847F7">
        <w:t>75,0</w:t>
      </w:r>
      <w:r w:rsidRPr="006847F7">
        <w:t xml:space="preserve"> </w:t>
      </w:r>
      <w:proofErr w:type="spellStart"/>
      <w:r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</w:t>
      </w:r>
      <w:r w:rsidR="00202849" w:rsidRPr="006847F7">
        <w:t>1,9</w:t>
      </w:r>
      <w:r w:rsidR="004B5577" w:rsidRPr="006847F7">
        <w:t xml:space="preserve"> </w:t>
      </w:r>
      <w:r w:rsidRPr="006847F7">
        <w:t xml:space="preserve">%), у тому числі державному – </w:t>
      </w:r>
      <w:r w:rsidR="00202849" w:rsidRPr="006847F7">
        <w:t>3</w:t>
      </w:r>
      <w:r w:rsidRPr="006847F7">
        <w:t xml:space="preserve">7,3 </w:t>
      </w:r>
      <w:proofErr w:type="spellStart"/>
      <w:r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</w:t>
      </w:r>
      <w:r w:rsidR="006625DA" w:rsidRPr="006847F7">
        <w:t>військовим частинам та установам, які здійснюють діяльність у сфері оборони та безпеки</w:t>
      </w:r>
      <w:r w:rsidRPr="006847F7">
        <w:t xml:space="preserve">), обласному – </w:t>
      </w:r>
      <w:r w:rsidR="00202849" w:rsidRPr="006847F7">
        <w:t>37,7</w:t>
      </w:r>
      <w:r w:rsidRPr="006847F7">
        <w:t xml:space="preserve"> </w:t>
      </w:r>
      <w:proofErr w:type="spellStart"/>
      <w:r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, з них </w:t>
      </w:r>
      <w:r w:rsidR="008031FC" w:rsidRPr="006847F7">
        <w:t>підрозділам територіальної оборони перераховано 7,</w:t>
      </w:r>
      <w:r w:rsidR="006B35C0" w:rsidRPr="006847F7">
        <w:t>7</w:t>
      </w:r>
      <w:r w:rsidR="008031FC" w:rsidRPr="006847F7">
        <w:t> </w:t>
      </w:r>
      <w:proofErr w:type="spellStart"/>
      <w:r w:rsidR="008031FC" w:rsidRPr="006847F7">
        <w:t>млн</w:t>
      </w:r>
      <w:proofErr w:type="spellEnd"/>
      <w:r w:rsidR="008031FC" w:rsidRPr="006847F7">
        <w:t> </w:t>
      </w:r>
      <w:proofErr w:type="spellStart"/>
      <w:r w:rsidR="008031FC" w:rsidRPr="006847F7">
        <w:t>грн</w:t>
      </w:r>
      <w:proofErr w:type="spellEnd"/>
      <w:r w:rsidR="008031FC" w:rsidRPr="006847F7">
        <w:t xml:space="preserve">, </w:t>
      </w:r>
      <w:proofErr w:type="spellStart"/>
      <w:r w:rsidR="008031FC" w:rsidRPr="006847F7">
        <w:t>КП</w:t>
      </w:r>
      <w:proofErr w:type="spellEnd"/>
      <w:r w:rsidR="008031FC" w:rsidRPr="006847F7">
        <w:t xml:space="preserve"> </w:t>
      </w:r>
      <w:r w:rsidR="00202849" w:rsidRPr="006847F7">
        <w:t>"Миколаївська обласна варта" – 3</w:t>
      </w:r>
      <w:r w:rsidR="008031FC" w:rsidRPr="006847F7">
        <w:t xml:space="preserve">0,0 </w:t>
      </w:r>
      <w:proofErr w:type="spellStart"/>
      <w:r w:rsidR="008031FC" w:rsidRPr="006847F7">
        <w:t>млн</w:t>
      </w:r>
      <w:proofErr w:type="spellEnd"/>
      <w:r w:rsidR="008031FC" w:rsidRPr="006847F7">
        <w:t xml:space="preserve"> </w:t>
      </w:r>
      <w:proofErr w:type="spellStart"/>
      <w:r w:rsidR="008031FC" w:rsidRPr="006847F7">
        <w:t>грн</w:t>
      </w:r>
      <w:proofErr w:type="spellEnd"/>
      <w:r w:rsidR="008031FC" w:rsidRPr="006847F7">
        <w:t>)</w:t>
      </w:r>
      <w:r w:rsidR="004B5577" w:rsidRPr="006847F7">
        <w:t>.</w:t>
      </w:r>
    </w:p>
    <w:p w:rsidR="00F61504" w:rsidRPr="006847F7" w:rsidRDefault="00F61504" w:rsidP="004B5577">
      <w:pPr>
        <w:tabs>
          <w:tab w:val="left" w:pos="851"/>
        </w:tabs>
        <w:ind w:firstLine="567"/>
        <w:jc w:val="both"/>
      </w:pPr>
      <w:r w:rsidRPr="006847F7">
        <w:t xml:space="preserve">На фінансування інших програм та заходів спрямовано </w:t>
      </w:r>
      <w:r w:rsidR="002C45EF" w:rsidRPr="006847F7">
        <w:t>92,0</w:t>
      </w:r>
      <w:r w:rsidRPr="006847F7">
        <w:t xml:space="preserve"> </w:t>
      </w:r>
      <w:proofErr w:type="spellStart"/>
      <w:r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, що становить </w:t>
      </w:r>
      <w:r w:rsidR="00633FE5" w:rsidRPr="006847F7">
        <w:t>2,</w:t>
      </w:r>
      <w:r w:rsidR="002C45EF" w:rsidRPr="006847F7">
        <w:t>3</w:t>
      </w:r>
      <w:r w:rsidRPr="006847F7">
        <w:t xml:space="preserve"> % від загальної суми видатків, з них </w:t>
      </w:r>
      <w:r w:rsidR="00AD41B4" w:rsidRPr="006847F7">
        <w:t xml:space="preserve">видатки на заходи та роботи з територіальної оборони складають </w:t>
      </w:r>
      <w:r w:rsidR="002C45EF" w:rsidRPr="006847F7">
        <w:t>7,3</w:t>
      </w:r>
      <w:r w:rsidR="00AD41B4" w:rsidRPr="006847F7">
        <w:t xml:space="preserve"> </w:t>
      </w:r>
      <w:proofErr w:type="spellStart"/>
      <w:r w:rsidR="00AD41B4" w:rsidRPr="006847F7">
        <w:t>млн</w:t>
      </w:r>
      <w:proofErr w:type="spellEnd"/>
      <w:r w:rsidR="00AD41B4" w:rsidRPr="006847F7">
        <w:t xml:space="preserve"> </w:t>
      </w:r>
      <w:proofErr w:type="spellStart"/>
      <w:r w:rsidR="00AD41B4" w:rsidRPr="006847F7">
        <w:t>грн</w:t>
      </w:r>
      <w:proofErr w:type="spellEnd"/>
      <w:r w:rsidR="00AD41B4" w:rsidRPr="006847F7">
        <w:t xml:space="preserve">, </w:t>
      </w:r>
      <w:r w:rsidRPr="006847F7">
        <w:t xml:space="preserve">на заходи із запобігання та ліквідації надзвичайних ситуацій та наслідків стихійного лиха – </w:t>
      </w:r>
      <w:r w:rsidR="002C45EF" w:rsidRPr="006847F7">
        <w:t>83,7</w:t>
      </w:r>
      <w:r w:rsidRPr="006847F7">
        <w:t xml:space="preserve"> </w:t>
      </w:r>
      <w:proofErr w:type="spellStart"/>
      <w:r w:rsidRPr="006847F7">
        <w:t>млн</w:t>
      </w:r>
      <w:proofErr w:type="spellEnd"/>
      <w:r w:rsidRPr="006847F7">
        <w:t xml:space="preserve"> грн.</w:t>
      </w:r>
    </w:p>
    <w:bookmarkEnd w:id="0"/>
    <w:p w:rsidR="00CE6787" w:rsidRPr="006847F7" w:rsidRDefault="00CE6787" w:rsidP="004B5577">
      <w:pPr>
        <w:tabs>
          <w:tab w:val="left" w:pos="4570"/>
        </w:tabs>
        <w:ind w:firstLine="567"/>
        <w:jc w:val="both"/>
      </w:pPr>
      <w:r w:rsidRPr="006847F7">
        <w:t>У звітному періоді в цілому по бюджету направлено на:</w:t>
      </w:r>
    </w:p>
    <w:p w:rsidR="00CE6787" w:rsidRPr="006847F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6847F7">
        <w:t xml:space="preserve">заробітну плату з нарахуваннями – </w:t>
      </w:r>
      <w:r w:rsidR="00EA20B1" w:rsidRPr="006847F7">
        <w:t xml:space="preserve">1623,5 </w:t>
      </w:r>
      <w:proofErr w:type="spellStart"/>
      <w:r w:rsidR="00B71EF0"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</w:t>
      </w:r>
      <w:r w:rsidR="00EA20B1" w:rsidRPr="006847F7">
        <w:t>40,8</w:t>
      </w:r>
      <w:r w:rsidRPr="006847F7">
        <w:t>% від загального обсягу видатків);</w:t>
      </w:r>
    </w:p>
    <w:p w:rsidR="00CE6787" w:rsidRPr="006847F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6847F7">
        <w:t xml:space="preserve">придбання медикаментів та продуктів харчування – </w:t>
      </w:r>
      <w:r w:rsidR="00B5728E" w:rsidRPr="006847F7">
        <w:t xml:space="preserve">67,1 </w:t>
      </w:r>
      <w:r w:rsidRPr="006847F7">
        <w:t xml:space="preserve"> </w:t>
      </w:r>
      <w:proofErr w:type="spellStart"/>
      <w:r w:rsidR="00DE1A39"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(1</w:t>
      </w:r>
      <w:r w:rsidR="00191A80" w:rsidRPr="006847F7">
        <w:t>,</w:t>
      </w:r>
      <w:r w:rsidR="00B5728E" w:rsidRPr="006847F7">
        <w:t>6</w:t>
      </w:r>
      <w:r w:rsidRPr="006847F7">
        <w:t> %);</w:t>
      </w:r>
    </w:p>
    <w:p w:rsidR="00CE6787" w:rsidRPr="006847F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6847F7">
        <w:t xml:space="preserve">оплату комунальних послуг та енергоносіїв – </w:t>
      </w:r>
      <w:r w:rsidR="00C77D7A" w:rsidRPr="006847F7">
        <w:t>193,9</w:t>
      </w:r>
      <w:r w:rsidR="00DE1A39" w:rsidRPr="006847F7">
        <w:t xml:space="preserve"> </w:t>
      </w:r>
      <w:proofErr w:type="spellStart"/>
      <w:r w:rsidR="00DE1A39"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</w:t>
      </w:r>
      <w:r w:rsidR="00C77D7A" w:rsidRPr="006847F7">
        <w:t>4,9</w:t>
      </w:r>
      <w:r w:rsidRPr="006847F7">
        <w:t xml:space="preserve"> %);</w:t>
      </w:r>
    </w:p>
    <w:p w:rsidR="00CE6787" w:rsidRPr="006847F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6847F7">
        <w:t xml:space="preserve">соціальне забезпечення – </w:t>
      </w:r>
      <w:r w:rsidR="00615A6B" w:rsidRPr="006847F7">
        <w:t>118,1</w:t>
      </w:r>
      <w:r w:rsidRPr="006847F7">
        <w:t xml:space="preserve"> </w:t>
      </w:r>
      <w:proofErr w:type="spellStart"/>
      <w:r w:rsidR="003D7BE7"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(3,0 %);</w:t>
      </w:r>
    </w:p>
    <w:p w:rsidR="00CE6787" w:rsidRPr="006847F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6847F7">
        <w:t xml:space="preserve">поточні трансферти органам державного управління інших рівнів – </w:t>
      </w:r>
      <w:r w:rsidR="00615A6B" w:rsidRPr="006847F7">
        <w:t>47,4</w:t>
      </w:r>
      <w:r w:rsidRPr="006847F7">
        <w:t> </w:t>
      </w:r>
      <w:proofErr w:type="spellStart"/>
      <w:r w:rsidR="001F42C8" w:rsidRPr="006847F7">
        <w:t>млн</w:t>
      </w:r>
      <w:proofErr w:type="spellEnd"/>
      <w:r w:rsidRPr="006847F7">
        <w:t> </w:t>
      </w:r>
      <w:proofErr w:type="spellStart"/>
      <w:r w:rsidRPr="006847F7">
        <w:t>грн</w:t>
      </w:r>
      <w:proofErr w:type="spellEnd"/>
      <w:r w:rsidRPr="006847F7">
        <w:t xml:space="preserve"> (1,2</w:t>
      </w:r>
      <w:r w:rsidR="001F42C8" w:rsidRPr="006847F7">
        <w:t> </w:t>
      </w:r>
      <w:r w:rsidRPr="006847F7">
        <w:t>%);</w:t>
      </w:r>
    </w:p>
    <w:p w:rsidR="00CE6787" w:rsidRPr="006847F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6847F7">
        <w:t xml:space="preserve">обслуговування боргових зобов’язань – </w:t>
      </w:r>
      <w:r w:rsidR="00E171A1" w:rsidRPr="006847F7">
        <w:t>0,4</w:t>
      </w:r>
      <w:r w:rsidRPr="006847F7">
        <w:t xml:space="preserve"> </w:t>
      </w:r>
      <w:proofErr w:type="spellStart"/>
      <w:r w:rsidR="00E171A1"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>;</w:t>
      </w:r>
    </w:p>
    <w:p w:rsidR="00CE6787" w:rsidRPr="006847F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6847F7">
        <w:t xml:space="preserve">субсидії та поточні трансферти підприємствам (установам, організаціям) – </w:t>
      </w:r>
      <w:r w:rsidR="008E011B" w:rsidRPr="006847F7">
        <w:t>316,9</w:t>
      </w:r>
      <w:r w:rsidRPr="006847F7">
        <w:t> </w:t>
      </w:r>
      <w:proofErr w:type="spellStart"/>
      <w:r w:rsidR="001F42C8" w:rsidRPr="006847F7">
        <w:t>млн</w:t>
      </w:r>
      <w:proofErr w:type="spellEnd"/>
      <w:r w:rsidR="001F42C8" w:rsidRPr="006847F7">
        <w:t> </w:t>
      </w:r>
      <w:proofErr w:type="spellStart"/>
      <w:r w:rsidRPr="006847F7">
        <w:t>грн</w:t>
      </w:r>
      <w:proofErr w:type="spellEnd"/>
      <w:r w:rsidRPr="006847F7">
        <w:t xml:space="preserve"> (</w:t>
      </w:r>
      <w:r w:rsidR="008E011B" w:rsidRPr="006847F7">
        <w:t>8,0</w:t>
      </w:r>
      <w:r w:rsidR="00AC3D45" w:rsidRPr="006847F7">
        <w:t xml:space="preserve"> </w:t>
      </w:r>
      <w:r w:rsidRPr="006847F7">
        <w:t>%);</w:t>
      </w:r>
    </w:p>
    <w:p w:rsidR="00CE6787" w:rsidRPr="006847F7" w:rsidRDefault="00CE6787" w:rsidP="004B5577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567"/>
        <w:jc w:val="both"/>
      </w:pPr>
      <w:r w:rsidRPr="006847F7">
        <w:lastRenderedPageBreak/>
        <w:t xml:space="preserve">інші поточні видатки – </w:t>
      </w:r>
      <w:r w:rsidR="00C15F1D" w:rsidRPr="006847F7">
        <w:t xml:space="preserve">622,6 </w:t>
      </w:r>
      <w:proofErr w:type="spellStart"/>
      <w:r w:rsidR="00E171A1"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</w:t>
      </w:r>
      <w:r w:rsidR="00C15F1D" w:rsidRPr="006847F7">
        <w:t>15,7</w:t>
      </w:r>
      <w:r w:rsidRPr="006847F7">
        <w:t xml:space="preserve"> %), з них найбільшу питому вагу мають: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розрахунки за надання послуг перевезення міським електротранспортом – </w:t>
      </w:r>
      <w:r w:rsidR="00E15BD9" w:rsidRPr="006847F7">
        <w:rPr>
          <w:i/>
        </w:rPr>
        <w:t>244,5 </w:t>
      </w:r>
      <w:proofErr w:type="spellStart"/>
      <w:r w:rsidR="00E171A1" w:rsidRPr="006847F7">
        <w:rPr>
          <w:i/>
        </w:rPr>
        <w:t>млн</w:t>
      </w:r>
      <w:proofErr w:type="spellEnd"/>
      <w:r w:rsidR="00E15BD9" w:rsidRPr="006847F7">
        <w:rPr>
          <w:i/>
        </w:rPr>
        <w:t> 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>;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утримання та розвиток автомобільних доріг та дорожньої інфраструктури – </w:t>
      </w:r>
      <w:r w:rsidR="0033407A" w:rsidRPr="006847F7">
        <w:rPr>
          <w:i/>
        </w:rPr>
        <w:t>46,0</w:t>
      </w:r>
      <w:r w:rsidR="00E171A1" w:rsidRPr="006847F7">
        <w:rPr>
          <w:i/>
        </w:rPr>
        <w:t> 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 xml:space="preserve"> 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>;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поточне утримання установ та організацій соціально-культурної сфери та державного управління – </w:t>
      </w:r>
      <w:r w:rsidR="007A2DF4" w:rsidRPr="006847F7">
        <w:rPr>
          <w:i/>
        </w:rPr>
        <w:t>140,2</w:t>
      </w:r>
      <w:r w:rsidRPr="006847F7">
        <w:rPr>
          <w:i/>
        </w:rPr>
        <w:t xml:space="preserve"> 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 xml:space="preserve"> 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 xml:space="preserve">; 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поточне утримання об'єктів житлово-комунального господарства – </w:t>
      </w:r>
      <w:r w:rsidR="00FF2328" w:rsidRPr="006847F7">
        <w:rPr>
          <w:i/>
        </w:rPr>
        <w:t>38,3</w:t>
      </w:r>
      <w:r w:rsidRPr="006847F7">
        <w:rPr>
          <w:i/>
        </w:rPr>
        <w:t> 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> 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>;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виконання робіт з благоустрою – </w:t>
      </w:r>
      <w:r w:rsidR="00FF2328" w:rsidRPr="006847F7">
        <w:rPr>
          <w:i/>
        </w:rPr>
        <w:t>78,5</w:t>
      </w:r>
      <w:r w:rsidRPr="006847F7">
        <w:rPr>
          <w:i/>
        </w:rPr>
        <w:t xml:space="preserve"> 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 xml:space="preserve"> 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>;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захисту населення і територій від надзвичайних ситуацій техногенного та природного характеру – </w:t>
      </w:r>
      <w:r w:rsidR="00FF2328" w:rsidRPr="006847F7">
        <w:rPr>
          <w:i/>
        </w:rPr>
        <w:t>41,5</w:t>
      </w:r>
      <w:r w:rsidRPr="006847F7">
        <w:rPr>
          <w:i/>
        </w:rPr>
        <w:t xml:space="preserve"> 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 xml:space="preserve"> 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>;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заходів та робіт з територіальної оборони – </w:t>
      </w:r>
      <w:r w:rsidR="00E171A1" w:rsidRPr="006847F7">
        <w:rPr>
          <w:i/>
        </w:rPr>
        <w:t>0,</w:t>
      </w:r>
      <w:r w:rsidRPr="006847F7">
        <w:rPr>
          <w:i/>
        </w:rPr>
        <w:t xml:space="preserve">5 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 xml:space="preserve"> 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>;</w:t>
      </w:r>
    </w:p>
    <w:p w:rsidR="00CE6787" w:rsidRPr="006847F7" w:rsidRDefault="00CE6787" w:rsidP="004B5577">
      <w:pPr>
        <w:numPr>
          <w:ilvl w:val="0"/>
          <w:numId w:val="6"/>
        </w:numPr>
        <w:tabs>
          <w:tab w:val="left" w:pos="993"/>
        </w:tabs>
        <w:ind w:left="0" w:firstLine="567"/>
        <w:jc w:val="both"/>
      </w:pPr>
      <w:r w:rsidRPr="006847F7">
        <w:t xml:space="preserve">капітальні видатки – </w:t>
      </w:r>
      <w:r w:rsidR="00107664" w:rsidRPr="006847F7">
        <w:t xml:space="preserve">984,9 </w:t>
      </w:r>
      <w:proofErr w:type="spellStart"/>
      <w:r w:rsidR="00E171A1"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(</w:t>
      </w:r>
      <w:r w:rsidR="00107664" w:rsidRPr="006847F7">
        <w:t>24,8</w:t>
      </w:r>
      <w:r w:rsidRPr="006847F7">
        <w:t>%), з них спрямовані на фінансування: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оновлення матеріально-технічної бази, капітальний ремонт, будівництво, реконструкцію установ та організацій соціально-культурної сфери та державного управління – </w:t>
      </w:r>
      <w:r w:rsidR="00855844" w:rsidRPr="006847F7">
        <w:rPr>
          <w:i/>
        </w:rPr>
        <w:t xml:space="preserve">163,3 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> 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>;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будівництво об'єктів житлово-комунального господарства та інших об`єктів комунальної власності – </w:t>
      </w:r>
      <w:r w:rsidR="00855844" w:rsidRPr="006847F7">
        <w:rPr>
          <w:i/>
        </w:rPr>
        <w:t xml:space="preserve">19,8 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 xml:space="preserve"> 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>;</w:t>
      </w:r>
    </w:p>
    <w:p w:rsidR="00FF69D1" w:rsidRPr="006847F7" w:rsidRDefault="00CE6787" w:rsidP="00444585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i/>
          <w:sz w:val="25"/>
          <w:szCs w:val="25"/>
        </w:rPr>
      </w:pPr>
      <w:r w:rsidRPr="006847F7">
        <w:rPr>
          <w:i/>
        </w:rPr>
        <w:t xml:space="preserve">внески до статутного капіталу суб’єктів господарювання – </w:t>
      </w:r>
      <w:r w:rsidR="00855844" w:rsidRPr="006847F7">
        <w:rPr>
          <w:i/>
        </w:rPr>
        <w:t xml:space="preserve">478,0 </w:t>
      </w:r>
      <w:proofErr w:type="spellStart"/>
      <w:r w:rsidR="00E171A1" w:rsidRPr="006847F7">
        <w:rPr>
          <w:i/>
        </w:rPr>
        <w:t>млн</w:t>
      </w:r>
      <w:proofErr w:type="spellEnd"/>
      <w:r w:rsidR="00587F0A" w:rsidRPr="006847F7">
        <w:rPr>
          <w:i/>
        </w:rPr>
        <w:t xml:space="preserve"> 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 xml:space="preserve"> </w:t>
      </w:r>
      <w:r w:rsidR="00FF69D1" w:rsidRPr="006847F7">
        <w:rPr>
          <w:i/>
          <w:sz w:val="25"/>
          <w:szCs w:val="25"/>
        </w:rPr>
        <w:t>(</w:t>
      </w:r>
      <w:proofErr w:type="spellStart"/>
      <w:r w:rsidR="00FF69D1" w:rsidRPr="006847F7">
        <w:rPr>
          <w:i/>
          <w:sz w:val="25"/>
          <w:szCs w:val="25"/>
        </w:rPr>
        <w:t>МКП</w:t>
      </w:r>
      <w:proofErr w:type="spellEnd"/>
      <w:r w:rsidR="00FF69D1" w:rsidRPr="006847F7">
        <w:rPr>
          <w:i/>
          <w:sz w:val="25"/>
          <w:szCs w:val="25"/>
        </w:rPr>
        <w:t> «</w:t>
      </w:r>
      <w:proofErr w:type="spellStart"/>
      <w:r w:rsidR="00FF69D1" w:rsidRPr="006847F7">
        <w:rPr>
          <w:i/>
          <w:sz w:val="25"/>
          <w:szCs w:val="25"/>
        </w:rPr>
        <w:t>Миколаївводоканал</w:t>
      </w:r>
      <w:proofErr w:type="spellEnd"/>
      <w:r w:rsidR="00EC71BE" w:rsidRPr="006847F7">
        <w:rPr>
          <w:i/>
          <w:sz w:val="25"/>
          <w:szCs w:val="25"/>
        </w:rPr>
        <w:t>»</w:t>
      </w:r>
      <w:r w:rsidR="00FF69D1" w:rsidRPr="006847F7">
        <w:rPr>
          <w:i/>
          <w:sz w:val="25"/>
          <w:szCs w:val="25"/>
        </w:rPr>
        <w:t xml:space="preserve">, </w:t>
      </w:r>
      <w:proofErr w:type="spellStart"/>
      <w:r w:rsidR="00FF69D1" w:rsidRPr="006847F7">
        <w:rPr>
          <w:i/>
          <w:sz w:val="25"/>
          <w:szCs w:val="25"/>
        </w:rPr>
        <w:t>КП</w:t>
      </w:r>
      <w:proofErr w:type="spellEnd"/>
      <w:r w:rsidR="00FF69D1" w:rsidRPr="006847F7">
        <w:rPr>
          <w:i/>
          <w:sz w:val="25"/>
          <w:szCs w:val="25"/>
        </w:rPr>
        <w:t> ММР «</w:t>
      </w:r>
      <w:proofErr w:type="spellStart"/>
      <w:r w:rsidR="00FF69D1" w:rsidRPr="006847F7">
        <w:rPr>
          <w:i/>
          <w:sz w:val="25"/>
          <w:szCs w:val="25"/>
        </w:rPr>
        <w:t>Миколаївелектротранс</w:t>
      </w:r>
      <w:proofErr w:type="spellEnd"/>
      <w:r w:rsidR="00FF69D1" w:rsidRPr="006847F7">
        <w:rPr>
          <w:i/>
          <w:sz w:val="25"/>
          <w:szCs w:val="25"/>
        </w:rPr>
        <w:t xml:space="preserve">», </w:t>
      </w:r>
      <w:proofErr w:type="spellStart"/>
      <w:r w:rsidR="00FF69D1" w:rsidRPr="006847F7">
        <w:rPr>
          <w:i/>
          <w:sz w:val="25"/>
          <w:szCs w:val="25"/>
        </w:rPr>
        <w:t>КП</w:t>
      </w:r>
      <w:proofErr w:type="spellEnd"/>
      <w:r w:rsidR="00444585" w:rsidRPr="006847F7">
        <w:rPr>
          <w:i/>
          <w:sz w:val="25"/>
          <w:szCs w:val="25"/>
        </w:rPr>
        <w:t> </w:t>
      </w:r>
      <w:r w:rsidR="00FF69D1" w:rsidRPr="006847F7">
        <w:rPr>
          <w:i/>
          <w:sz w:val="25"/>
          <w:szCs w:val="25"/>
        </w:rPr>
        <w:t>«</w:t>
      </w:r>
      <w:proofErr w:type="spellStart"/>
      <w:r w:rsidR="00FF69D1" w:rsidRPr="006847F7">
        <w:rPr>
          <w:i/>
          <w:sz w:val="25"/>
          <w:szCs w:val="25"/>
        </w:rPr>
        <w:t>Март</w:t>
      </w:r>
      <w:proofErr w:type="spellEnd"/>
      <w:r w:rsidR="00FF69D1" w:rsidRPr="006847F7">
        <w:rPr>
          <w:i/>
          <w:sz w:val="25"/>
          <w:szCs w:val="25"/>
        </w:rPr>
        <w:t xml:space="preserve">», </w:t>
      </w:r>
      <w:proofErr w:type="spellStart"/>
      <w:r w:rsidR="00FF69D1" w:rsidRPr="006847F7">
        <w:rPr>
          <w:i/>
          <w:sz w:val="25"/>
          <w:szCs w:val="25"/>
        </w:rPr>
        <w:t>ОКП</w:t>
      </w:r>
      <w:proofErr w:type="spellEnd"/>
      <w:r w:rsidR="00FF69D1" w:rsidRPr="006847F7">
        <w:rPr>
          <w:i/>
          <w:sz w:val="25"/>
          <w:szCs w:val="25"/>
        </w:rPr>
        <w:t> «</w:t>
      </w:r>
      <w:proofErr w:type="spellStart"/>
      <w:r w:rsidR="00FF69D1" w:rsidRPr="006847F7">
        <w:rPr>
          <w:i/>
          <w:sz w:val="25"/>
          <w:szCs w:val="25"/>
        </w:rPr>
        <w:t>Миколаївоблтеплоенерго</w:t>
      </w:r>
      <w:proofErr w:type="spellEnd"/>
      <w:r w:rsidR="00FF69D1" w:rsidRPr="006847F7">
        <w:rPr>
          <w:i/>
          <w:sz w:val="25"/>
          <w:szCs w:val="25"/>
        </w:rPr>
        <w:t>», ЖКП ММР «ПРИБУЖЖЯ»);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реалізацію заходів з відновлення об'єктів критичної інфраструктури в рамках спільного з Міжнародним банком реконструкції та розвитку проекту "Проект розвитку міської інфраструктури-2" – </w:t>
      </w:r>
      <w:r w:rsidR="00222F75" w:rsidRPr="006847F7">
        <w:rPr>
          <w:i/>
        </w:rPr>
        <w:t>210,6</w:t>
      </w:r>
      <w:r w:rsidRPr="006847F7">
        <w:rPr>
          <w:i/>
        </w:rPr>
        <w:t xml:space="preserve"> 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> 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>; (</w:t>
      </w:r>
      <w:proofErr w:type="spellStart"/>
      <w:r w:rsidRPr="006847F7">
        <w:rPr>
          <w:i/>
        </w:rPr>
        <w:t>МКП</w:t>
      </w:r>
      <w:proofErr w:type="spellEnd"/>
      <w:r w:rsidRPr="006847F7">
        <w:rPr>
          <w:i/>
        </w:rPr>
        <w:t> «</w:t>
      </w:r>
      <w:proofErr w:type="spellStart"/>
      <w:r w:rsidRPr="006847F7">
        <w:rPr>
          <w:i/>
        </w:rPr>
        <w:t>Миколаївводоканал</w:t>
      </w:r>
      <w:proofErr w:type="spellEnd"/>
      <w:r w:rsidRPr="006847F7">
        <w:rPr>
          <w:i/>
        </w:rPr>
        <w:t xml:space="preserve">», </w:t>
      </w:r>
      <w:proofErr w:type="spellStart"/>
      <w:r w:rsidRPr="006847F7">
        <w:rPr>
          <w:i/>
        </w:rPr>
        <w:t>КП</w:t>
      </w:r>
      <w:proofErr w:type="spellEnd"/>
      <w:r w:rsidRPr="006847F7">
        <w:rPr>
          <w:i/>
        </w:rPr>
        <w:t> «</w:t>
      </w:r>
      <w:proofErr w:type="spellStart"/>
      <w:r w:rsidRPr="006847F7">
        <w:rPr>
          <w:i/>
        </w:rPr>
        <w:t>Миколаївкомунтранс</w:t>
      </w:r>
      <w:proofErr w:type="spellEnd"/>
      <w:r w:rsidRPr="006847F7">
        <w:rPr>
          <w:i/>
        </w:rPr>
        <w:t xml:space="preserve">», </w:t>
      </w:r>
      <w:proofErr w:type="spellStart"/>
      <w:r w:rsidRPr="006847F7">
        <w:rPr>
          <w:i/>
        </w:rPr>
        <w:t>ОКП</w:t>
      </w:r>
      <w:proofErr w:type="spellEnd"/>
      <w:r w:rsidRPr="006847F7">
        <w:rPr>
          <w:i/>
        </w:rPr>
        <w:t> «</w:t>
      </w:r>
      <w:proofErr w:type="spellStart"/>
      <w:r w:rsidRPr="006847F7">
        <w:rPr>
          <w:i/>
        </w:rPr>
        <w:t>Миколаївоблтеплоенерго</w:t>
      </w:r>
      <w:proofErr w:type="spellEnd"/>
      <w:r w:rsidRPr="006847F7">
        <w:rPr>
          <w:i/>
        </w:rPr>
        <w:t>»);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об’єктів житлово-комунального господарства – </w:t>
      </w:r>
      <w:r w:rsidR="00222F75" w:rsidRPr="006847F7">
        <w:rPr>
          <w:i/>
        </w:rPr>
        <w:t>31,2</w:t>
      </w:r>
      <w:r w:rsidRPr="006847F7">
        <w:rPr>
          <w:i/>
        </w:rPr>
        <w:t xml:space="preserve"> 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 xml:space="preserve"> 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>;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>захисту населення і територій від надзвичайних ситуацій техногенного та природного характеру – 12</w:t>
      </w:r>
      <w:r w:rsidR="00E171A1" w:rsidRPr="006847F7">
        <w:rPr>
          <w:i/>
        </w:rPr>
        <w:t>,</w:t>
      </w:r>
      <w:r w:rsidR="00222F75" w:rsidRPr="006847F7">
        <w:rPr>
          <w:i/>
        </w:rPr>
        <w:t>7</w:t>
      </w:r>
      <w:r w:rsidRPr="006847F7">
        <w:rPr>
          <w:i/>
        </w:rPr>
        <w:t xml:space="preserve"> 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 xml:space="preserve"> 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>;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>заходів та ро</w:t>
      </w:r>
      <w:r w:rsidR="00222F75" w:rsidRPr="006847F7">
        <w:rPr>
          <w:i/>
        </w:rPr>
        <w:t xml:space="preserve">біт з територіальної оборони – 6,8 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 xml:space="preserve"> </w:t>
      </w:r>
      <w:proofErr w:type="spellStart"/>
      <w:r w:rsidRPr="006847F7">
        <w:rPr>
          <w:i/>
        </w:rPr>
        <w:t>грн</w:t>
      </w:r>
      <w:proofErr w:type="spellEnd"/>
      <w:r w:rsidRPr="006847F7">
        <w:rPr>
          <w:i/>
        </w:rPr>
        <w:t xml:space="preserve">; </w:t>
      </w:r>
    </w:p>
    <w:p w:rsidR="00CE6787" w:rsidRPr="006847F7" w:rsidRDefault="00CE6787" w:rsidP="004B5577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both"/>
        <w:rPr>
          <w:i/>
        </w:rPr>
      </w:pPr>
      <w:r w:rsidRPr="006847F7">
        <w:rPr>
          <w:i/>
        </w:rPr>
        <w:t xml:space="preserve">капітальні трансферти органам державного управління інших рівнів – </w:t>
      </w:r>
      <w:r w:rsidR="00222F75" w:rsidRPr="006847F7">
        <w:rPr>
          <w:i/>
        </w:rPr>
        <w:t>27,5</w:t>
      </w:r>
      <w:r w:rsidR="00E171A1" w:rsidRPr="006847F7">
        <w:rPr>
          <w:i/>
        </w:rPr>
        <w:t xml:space="preserve"> </w:t>
      </w:r>
      <w:proofErr w:type="spellStart"/>
      <w:r w:rsidR="00E171A1" w:rsidRPr="006847F7">
        <w:rPr>
          <w:i/>
        </w:rPr>
        <w:t>млн</w:t>
      </w:r>
      <w:proofErr w:type="spellEnd"/>
      <w:r w:rsidRPr="006847F7">
        <w:rPr>
          <w:i/>
        </w:rPr>
        <w:t xml:space="preserve"> грн.</w:t>
      </w:r>
    </w:p>
    <w:p w:rsidR="00E171A1" w:rsidRPr="006847F7" w:rsidRDefault="00222F75" w:rsidP="004B5577">
      <w:pPr>
        <w:ind w:firstLine="567"/>
        <w:jc w:val="both"/>
      </w:pPr>
      <w:r w:rsidRPr="006847F7">
        <w:t xml:space="preserve">Надано пільгових довгострокових кредитів молодим сім’ям та одиноким молодим громадянам на будівництво/придбання житла – 12,7 млн. </w:t>
      </w:r>
      <w:proofErr w:type="spellStart"/>
      <w:r w:rsidRPr="006847F7">
        <w:t>грн</w:t>
      </w:r>
      <w:proofErr w:type="spellEnd"/>
      <w:r w:rsidR="00E171A1" w:rsidRPr="006847F7">
        <w:t xml:space="preserve">, повернено кредитів у сумі </w:t>
      </w:r>
      <w:r w:rsidRPr="006847F7">
        <w:t>6,7</w:t>
      </w:r>
      <w:r w:rsidR="00E171A1" w:rsidRPr="006847F7">
        <w:t> </w:t>
      </w:r>
      <w:proofErr w:type="spellStart"/>
      <w:r w:rsidR="00E171A1" w:rsidRPr="006847F7">
        <w:t>млн</w:t>
      </w:r>
      <w:proofErr w:type="spellEnd"/>
      <w:r w:rsidR="00E171A1" w:rsidRPr="006847F7">
        <w:t xml:space="preserve"> грн. </w:t>
      </w:r>
    </w:p>
    <w:p w:rsidR="00E171A1" w:rsidRPr="006847F7" w:rsidRDefault="00E171A1" w:rsidP="004B5577">
      <w:pPr>
        <w:ind w:firstLine="567"/>
        <w:jc w:val="both"/>
      </w:pPr>
      <w:r w:rsidRPr="006847F7">
        <w:t xml:space="preserve">Погашено 2,0 </w:t>
      </w:r>
      <w:proofErr w:type="spellStart"/>
      <w:r w:rsidRPr="006847F7">
        <w:t>млн</w:t>
      </w:r>
      <w:proofErr w:type="spellEnd"/>
      <w:r w:rsidRPr="006847F7">
        <w:t xml:space="preserve"> </w:t>
      </w:r>
      <w:proofErr w:type="spellStart"/>
      <w:r w:rsidRPr="006847F7">
        <w:t>грн</w:t>
      </w:r>
      <w:proofErr w:type="spellEnd"/>
      <w:r w:rsidRPr="006847F7">
        <w:t xml:space="preserve"> зовнішніх зобов'язань за кредитом НЕФКО, які надані на фінансування заходів інвестиційного  </w:t>
      </w:r>
      <w:proofErr w:type="spellStart"/>
      <w:r w:rsidRPr="006847F7">
        <w:t>проєкту</w:t>
      </w:r>
      <w:proofErr w:type="spellEnd"/>
      <w:r w:rsidRPr="006847F7">
        <w:t xml:space="preserve">  «</w:t>
      </w:r>
      <w:proofErr w:type="spellStart"/>
      <w:r w:rsidRPr="006847F7">
        <w:t>DemoUkrainaDH</w:t>
      </w:r>
      <w:proofErr w:type="spellEnd"/>
      <w:r w:rsidRPr="006847F7">
        <w:t xml:space="preserve"> у місті Миколаїв».</w:t>
      </w:r>
    </w:p>
    <w:p w:rsidR="001B7D34" w:rsidRPr="006847F7" w:rsidRDefault="001B7D34" w:rsidP="00805A4E">
      <w:pPr>
        <w:pStyle w:val="a5"/>
        <w:ind w:left="1287"/>
        <w:jc w:val="both"/>
      </w:pPr>
    </w:p>
    <w:p w:rsidR="00776AD0" w:rsidRPr="006847F7" w:rsidRDefault="00776AD0" w:rsidP="00805A4E">
      <w:pPr>
        <w:pStyle w:val="a5"/>
        <w:ind w:left="1287"/>
        <w:jc w:val="both"/>
      </w:pPr>
    </w:p>
    <w:p w:rsidR="000E2894" w:rsidRPr="006847F7" w:rsidRDefault="000E2894" w:rsidP="00805A4E">
      <w:pPr>
        <w:pStyle w:val="a5"/>
        <w:ind w:left="1287"/>
        <w:jc w:val="both"/>
      </w:pPr>
    </w:p>
    <w:p w:rsidR="00D23A2B" w:rsidRDefault="00D23A2B" w:rsidP="00D23A2B">
      <w:pPr>
        <w:pStyle w:val="a5"/>
        <w:ind w:left="0"/>
        <w:jc w:val="right"/>
      </w:pPr>
      <w:r w:rsidRPr="008E74FB">
        <w:t>Департамент фінансів</w:t>
      </w:r>
    </w:p>
    <w:p w:rsidR="00D23A2B" w:rsidRPr="009F5F03" w:rsidRDefault="00D23A2B" w:rsidP="00D23A2B">
      <w:pPr>
        <w:pStyle w:val="a5"/>
        <w:ind w:left="0"/>
        <w:jc w:val="right"/>
      </w:pPr>
      <w:r>
        <w:t>Миколаївської міської ради</w:t>
      </w:r>
    </w:p>
    <w:p w:rsidR="008E74FB" w:rsidRPr="006847F7" w:rsidRDefault="008E74FB" w:rsidP="00D23A2B">
      <w:pPr>
        <w:pStyle w:val="a5"/>
        <w:ind w:left="0"/>
        <w:jc w:val="both"/>
      </w:pPr>
    </w:p>
    <w:sectPr w:rsidR="008E74FB" w:rsidRPr="006847F7" w:rsidSect="001311D3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5E"/>
    <w:multiLevelType w:val="hybridMultilevel"/>
    <w:tmpl w:val="8F34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655B"/>
    <w:multiLevelType w:val="hybridMultilevel"/>
    <w:tmpl w:val="2C22A3DA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506DC9"/>
    <w:multiLevelType w:val="hybridMultilevel"/>
    <w:tmpl w:val="EEF6DE34"/>
    <w:lvl w:ilvl="0" w:tplc="D5603B2A"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>
    <w:nsid w:val="4AE168A8"/>
    <w:multiLevelType w:val="hybridMultilevel"/>
    <w:tmpl w:val="72BC2B7E"/>
    <w:lvl w:ilvl="0" w:tplc="0419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56F412CF"/>
    <w:multiLevelType w:val="hybridMultilevel"/>
    <w:tmpl w:val="5F4EB246"/>
    <w:lvl w:ilvl="0" w:tplc="89064390">
      <w:start w:val="3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72A5E7C"/>
    <w:multiLevelType w:val="hybridMultilevel"/>
    <w:tmpl w:val="10DC13F6"/>
    <w:lvl w:ilvl="0" w:tplc="408A56D0">
      <w:numFmt w:val="bullet"/>
      <w:lvlText w:val="-"/>
      <w:lvlJc w:val="left"/>
      <w:pPr>
        <w:ind w:left="58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A4E"/>
    <w:rsid w:val="0000027C"/>
    <w:rsid w:val="000031B3"/>
    <w:rsid w:val="00024CA8"/>
    <w:rsid w:val="00041503"/>
    <w:rsid w:val="0006053F"/>
    <w:rsid w:val="0006239F"/>
    <w:rsid w:val="00070982"/>
    <w:rsid w:val="00074E9B"/>
    <w:rsid w:val="00093D9F"/>
    <w:rsid w:val="000A7C02"/>
    <w:rsid w:val="000C0F63"/>
    <w:rsid w:val="000E2894"/>
    <w:rsid w:val="000E3F83"/>
    <w:rsid w:val="000F307E"/>
    <w:rsid w:val="000F72EC"/>
    <w:rsid w:val="00107664"/>
    <w:rsid w:val="001311D3"/>
    <w:rsid w:val="001363D7"/>
    <w:rsid w:val="00142266"/>
    <w:rsid w:val="00150855"/>
    <w:rsid w:val="0015415D"/>
    <w:rsid w:val="00190870"/>
    <w:rsid w:val="00191A80"/>
    <w:rsid w:val="001B7D34"/>
    <w:rsid w:val="001C0E19"/>
    <w:rsid w:val="001C2024"/>
    <w:rsid w:val="001D1847"/>
    <w:rsid w:val="001D5510"/>
    <w:rsid w:val="001E2102"/>
    <w:rsid w:val="001F1CF2"/>
    <w:rsid w:val="001F42C8"/>
    <w:rsid w:val="00202849"/>
    <w:rsid w:val="00202CAC"/>
    <w:rsid w:val="00222F75"/>
    <w:rsid w:val="00240837"/>
    <w:rsid w:val="00240E32"/>
    <w:rsid w:val="002710F3"/>
    <w:rsid w:val="002765EA"/>
    <w:rsid w:val="00281733"/>
    <w:rsid w:val="002C45EF"/>
    <w:rsid w:val="002D3280"/>
    <w:rsid w:val="002E2245"/>
    <w:rsid w:val="002F0E93"/>
    <w:rsid w:val="002F5B6C"/>
    <w:rsid w:val="00302486"/>
    <w:rsid w:val="00311BF1"/>
    <w:rsid w:val="0031462D"/>
    <w:rsid w:val="0033407A"/>
    <w:rsid w:val="00340CE1"/>
    <w:rsid w:val="003645D5"/>
    <w:rsid w:val="003A2E2E"/>
    <w:rsid w:val="003D7BE7"/>
    <w:rsid w:val="003E26BB"/>
    <w:rsid w:val="00420A79"/>
    <w:rsid w:val="004270F8"/>
    <w:rsid w:val="00431DC8"/>
    <w:rsid w:val="00442DB3"/>
    <w:rsid w:val="00444585"/>
    <w:rsid w:val="00444B54"/>
    <w:rsid w:val="00447E26"/>
    <w:rsid w:val="0045020D"/>
    <w:rsid w:val="00463C8C"/>
    <w:rsid w:val="00471402"/>
    <w:rsid w:val="00494D8B"/>
    <w:rsid w:val="004A6CAC"/>
    <w:rsid w:val="004B5577"/>
    <w:rsid w:val="004D424F"/>
    <w:rsid w:val="004D7CAE"/>
    <w:rsid w:val="004E352A"/>
    <w:rsid w:val="0050583C"/>
    <w:rsid w:val="005078AB"/>
    <w:rsid w:val="00507D1E"/>
    <w:rsid w:val="00515268"/>
    <w:rsid w:val="005837AC"/>
    <w:rsid w:val="00587F0A"/>
    <w:rsid w:val="00590D97"/>
    <w:rsid w:val="00592C5B"/>
    <w:rsid w:val="005A6349"/>
    <w:rsid w:val="005C71AA"/>
    <w:rsid w:val="005C7705"/>
    <w:rsid w:val="005D04D9"/>
    <w:rsid w:val="005E38E3"/>
    <w:rsid w:val="006077F1"/>
    <w:rsid w:val="00607FB7"/>
    <w:rsid w:val="00610831"/>
    <w:rsid w:val="00612561"/>
    <w:rsid w:val="00615A6B"/>
    <w:rsid w:val="00616A0E"/>
    <w:rsid w:val="0063133E"/>
    <w:rsid w:val="00633484"/>
    <w:rsid w:val="00633FE5"/>
    <w:rsid w:val="00647C43"/>
    <w:rsid w:val="006625DA"/>
    <w:rsid w:val="006767EE"/>
    <w:rsid w:val="006847F7"/>
    <w:rsid w:val="00690396"/>
    <w:rsid w:val="00694B9D"/>
    <w:rsid w:val="006B07F2"/>
    <w:rsid w:val="006B35C0"/>
    <w:rsid w:val="006D7C50"/>
    <w:rsid w:val="006E37B2"/>
    <w:rsid w:val="006F017B"/>
    <w:rsid w:val="006F4BE4"/>
    <w:rsid w:val="00700235"/>
    <w:rsid w:val="0072343A"/>
    <w:rsid w:val="00735306"/>
    <w:rsid w:val="007667D8"/>
    <w:rsid w:val="00772873"/>
    <w:rsid w:val="00772C84"/>
    <w:rsid w:val="00775DD4"/>
    <w:rsid w:val="00776AD0"/>
    <w:rsid w:val="007A2DF4"/>
    <w:rsid w:val="007A4D69"/>
    <w:rsid w:val="007B3D39"/>
    <w:rsid w:val="007C4B75"/>
    <w:rsid w:val="007C5948"/>
    <w:rsid w:val="007D46E0"/>
    <w:rsid w:val="007E48BE"/>
    <w:rsid w:val="007F6927"/>
    <w:rsid w:val="008031FC"/>
    <w:rsid w:val="00804651"/>
    <w:rsid w:val="00805A4E"/>
    <w:rsid w:val="008134E7"/>
    <w:rsid w:val="00814F07"/>
    <w:rsid w:val="00831D26"/>
    <w:rsid w:val="00837222"/>
    <w:rsid w:val="00841714"/>
    <w:rsid w:val="008507A2"/>
    <w:rsid w:val="008554CD"/>
    <w:rsid w:val="00855844"/>
    <w:rsid w:val="008666CB"/>
    <w:rsid w:val="008705B0"/>
    <w:rsid w:val="008932E5"/>
    <w:rsid w:val="008D6A0F"/>
    <w:rsid w:val="008E011B"/>
    <w:rsid w:val="008E74FB"/>
    <w:rsid w:val="00916330"/>
    <w:rsid w:val="00966DF8"/>
    <w:rsid w:val="009C212A"/>
    <w:rsid w:val="009C49EA"/>
    <w:rsid w:val="009D5485"/>
    <w:rsid w:val="009E3F1E"/>
    <w:rsid w:val="009F5F03"/>
    <w:rsid w:val="009F69B0"/>
    <w:rsid w:val="00A015F7"/>
    <w:rsid w:val="00A41F70"/>
    <w:rsid w:val="00A55D39"/>
    <w:rsid w:val="00A7123C"/>
    <w:rsid w:val="00A741A6"/>
    <w:rsid w:val="00A86CDC"/>
    <w:rsid w:val="00AA521F"/>
    <w:rsid w:val="00AC3D45"/>
    <w:rsid w:val="00AD41B4"/>
    <w:rsid w:val="00B13514"/>
    <w:rsid w:val="00B2215A"/>
    <w:rsid w:val="00B44890"/>
    <w:rsid w:val="00B544D6"/>
    <w:rsid w:val="00B5728E"/>
    <w:rsid w:val="00B57953"/>
    <w:rsid w:val="00B71EF0"/>
    <w:rsid w:val="00BB1502"/>
    <w:rsid w:val="00BB4E34"/>
    <w:rsid w:val="00BC3A48"/>
    <w:rsid w:val="00BC3C53"/>
    <w:rsid w:val="00BC5A29"/>
    <w:rsid w:val="00BD7752"/>
    <w:rsid w:val="00BF3BBC"/>
    <w:rsid w:val="00C15F1D"/>
    <w:rsid w:val="00C26433"/>
    <w:rsid w:val="00C2761E"/>
    <w:rsid w:val="00C50E39"/>
    <w:rsid w:val="00C77D7A"/>
    <w:rsid w:val="00C82C3D"/>
    <w:rsid w:val="00CB36E1"/>
    <w:rsid w:val="00CD4906"/>
    <w:rsid w:val="00CD4CC8"/>
    <w:rsid w:val="00CE6787"/>
    <w:rsid w:val="00D01ED5"/>
    <w:rsid w:val="00D06AC6"/>
    <w:rsid w:val="00D23A2B"/>
    <w:rsid w:val="00D26AF2"/>
    <w:rsid w:val="00D4610F"/>
    <w:rsid w:val="00D54275"/>
    <w:rsid w:val="00D611E5"/>
    <w:rsid w:val="00DD3468"/>
    <w:rsid w:val="00DE1A39"/>
    <w:rsid w:val="00E13408"/>
    <w:rsid w:val="00E15BD9"/>
    <w:rsid w:val="00E171A1"/>
    <w:rsid w:val="00E21830"/>
    <w:rsid w:val="00E34A67"/>
    <w:rsid w:val="00E55AA2"/>
    <w:rsid w:val="00E91575"/>
    <w:rsid w:val="00EA20B1"/>
    <w:rsid w:val="00EA69CE"/>
    <w:rsid w:val="00EC71BE"/>
    <w:rsid w:val="00ED64B8"/>
    <w:rsid w:val="00EF18E9"/>
    <w:rsid w:val="00F03528"/>
    <w:rsid w:val="00F13ECF"/>
    <w:rsid w:val="00F42E7A"/>
    <w:rsid w:val="00F5280E"/>
    <w:rsid w:val="00F55974"/>
    <w:rsid w:val="00F61504"/>
    <w:rsid w:val="00F654D3"/>
    <w:rsid w:val="00F70944"/>
    <w:rsid w:val="00FA29B0"/>
    <w:rsid w:val="00FE5ABB"/>
    <w:rsid w:val="00FF2328"/>
    <w:rsid w:val="00FF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0583C"/>
    <w:pPr>
      <w:keepNext/>
      <w:jc w:val="center"/>
      <w:outlineLvl w:val="0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05A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05A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5A4E"/>
    <w:pPr>
      <w:ind w:left="708"/>
    </w:pPr>
  </w:style>
  <w:style w:type="character" w:customStyle="1" w:styleId="10">
    <w:name w:val="Заголовок 1 Знак"/>
    <w:basedOn w:val="a0"/>
    <w:link w:val="1"/>
    <w:rsid w:val="0050583C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rvts23">
    <w:name w:val="rvts23"/>
    <w:basedOn w:val="a0"/>
    <w:rsid w:val="00633484"/>
  </w:style>
  <w:style w:type="character" w:customStyle="1" w:styleId="rvts9">
    <w:name w:val="rvts9"/>
    <w:basedOn w:val="a0"/>
    <w:rsid w:val="00633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user416c</dc:creator>
  <cp:lastModifiedBy>user416c</cp:lastModifiedBy>
  <cp:revision>63</cp:revision>
  <cp:lastPrinted>2024-10-29T12:08:00Z</cp:lastPrinted>
  <dcterms:created xsi:type="dcterms:W3CDTF">2024-07-24T11:09:00Z</dcterms:created>
  <dcterms:modified xsi:type="dcterms:W3CDTF">2024-10-29T12:32:00Z</dcterms:modified>
</cp:coreProperties>
</file>