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647700" cy="8477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keepNext w:val="1"/>
        <w:spacing w:after="0" w:line="240" w:lineRule="auto"/>
        <w:jc w:val="center"/>
        <w:outlineLvl w:val="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Миколаївська міська рада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постійна комісія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денний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засідання постійної комісії міської ради з питань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регулювання земельних відносин та екології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12.02.2018</w:t>
        <w:tab/>
        <w:tab/>
        <w:tab/>
        <w:tab/>
        <w:tab/>
        <w:tab/>
        <w:tab/>
        <w:t xml:space="preserve">                      13.00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355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Запрошені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Андрієнко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 міського голови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Татарінов 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 юридичного департаменту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Єфименко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начальника управління земельних ресурсів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Нефьодов 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-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заступник начальника управління містобудування та архітектури ММР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Представник ПАТ «Миколаївоблетплоенерго»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Депутати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представники преси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телебачення та громадськості та інші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          </w:t>
      </w:r>
      <w:r>
        <w:tab/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ДЕННИЙ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Організаційні питання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юридичних та фізичних осіб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Доповідач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Єфименко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начальника управління земельних ресурсів Миколаївської міської ради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Нефьодов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 начальника управління містобудування та архітектури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 3"/>
        <w:rPr>
          <w:sz w:val="28"/>
          <w:szCs w:val="28"/>
        </w:rPr>
      </w:pPr>
      <w:r>
        <w:rPr>
          <w:sz w:val="28"/>
          <w:szCs w:val="28"/>
          <w:rtl w:val="0"/>
        </w:rPr>
        <w:t>3.</w:t>
      </w:r>
      <w:r>
        <w:rPr>
          <w:sz w:val="28"/>
          <w:szCs w:val="28"/>
          <w:rtl w:val="0"/>
        </w:rPr>
        <w:t>Розгляд звернень депутатів міської та керівників фракцій до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sz w:val="28"/>
          <w:szCs w:val="28"/>
          <w:rtl w:val="0"/>
        </w:rPr>
        <w:t>.</w:t>
      </w:r>
    </w:p>
    <w:p>
      <w:pPr>
        <w:pStyle w:val="Body Text 3"/>
        <w:rPr>
          <w:sz w:val="28"/>
          <w:szCs w:val="28"/>
        </w:rPr>
      </w:pPr>
      <w:r>
        <w:rPr>
          <w:sz w:val="28"/>
          <w:szCs w:val="28"/>
          <w:rtl w:val="0"/>
        </w:rPr>
        <w:t>4.</w:t>
      </w:r>
      <w:r>
        <w:rPr>
          <w:sz w:val="28"/>
          <w:szCs w:val="28"/>
          <w:rtl w:val="0"/>
        </w:rPr>
        <w:t>Розгляд звернень юридичних та фізичних осіб до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ПИТАННЯ ДО РОЗГЛЯДУ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2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Розгляд звернень юридичних та фізичних осіб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регулювання земельних відносин та екології щодо оформлення правових документів на земельні ділянки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перенесені та нові питання  додаються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депутатів міської та керівників фракцій до постійної комісії міської ради з питань 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матеріали надіслані в електронному варіанті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 від народного депутата України  Першого заступника Голови Комітету ВРУ з питань соціальної політики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зайнятості та пенсійного забезпечення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Капліна 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стосовно звернення Лушпая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сприяння у вирішенні питання про протиправну діяльність Мудриченка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власника чотирьох квартир за адресою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Велика Морська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 102.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Керуючись положеннями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.16, 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Закону України «Про статус народного депутата України»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Розглянути звернення та провести перевірку викладених у ньому фактів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Вжити заходів щодо взяття під контроль вирішення проблемного питання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зазначеного у зверненні Лушпая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результати розгляду звернення та вжиті заходи повідомити його та заявника письмово у встановлений законом строк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Усне звернення депутата Миколаївської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Мішкура 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необхідності розроблення виконавчою владою положення про видачу сервітуту на земельну ділянку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метою впровадження практики видачі сервітуту на земельну ділянку на підставі відповідного рішення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РЕКОМЕНДОВАНО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06.11.18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64: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Виконавчому комітету ММР призупинити видачу особистих строкових земельних сервітутутів  на засіданнях виконавчого комітету ММР до розробки Положення про видачу особистих строкових земельних сервітутутів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пропозицією депутата Крісенко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Розробити концепцію торгівлі та розміщення тимчасових споруд на території міста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році всі незаконні тимчасові споруди демонтувати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пропозиціює депутата Яковлєва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міського голови – секретарю Миколаївської міської ради Казаковій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управлінню земельних ресурсів Миколаївської міської ради почати процедуру розробки регуляторного акту щодо відведення земельних ділянок під тимчасові споруди шляхом земельних торгів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31.01.2018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юридичного департаменту ММР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надійшла відповідь в якій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з урахуванням вимог діючого законодавства України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необхідність додаткової розробки концепції торгівлі та розміщення тимчасових споруд на території міста відсутня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юридичних та фізичних осіб до постійної комісії міської ради з питань 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регулювання земельних відносин та екології щодо оформлення правових документів на земельні ділянки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матеріали надіслані в електронному варіанті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4.1.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зв’язку з 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відповідно до заяви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ТОВ «ДУЕТ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ПЛІОС»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17.08.2017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 щодо внесення змін в рішення рекомендацією засідання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Протоколом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28.08.2017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суті не відповідає нашому зверненню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Тому просимо ВАС повторно винести на розгляд засідання комісії наше звернення і викласти в такій редакції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ТОВ «ДУЕТ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ПЛІОС»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внесення змін до рішення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27.07.2017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23/43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замість слів «по якій зазначеним рішенням ТОВ «ДУЕТ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ПЛЮС» відмовлено у продовженні договору оренди землі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01.03.2007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477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на «відповідно до частини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абзацу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статті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ЗКУ»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75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Та внести зміни до рішення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09.06.2016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5/11,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додати п</w:t>
      </w:r>
      <w:r>
        <w:rPr>
          <w:rFonts w:ascii="Times New Roman" w:hAnsi="Times New Roman"/>
          <w:sz w:val="28"/>
          <w:szCs w:val="28"/>
          <w:rtl w:val="0"/>
          <w:lang w:val="ru-RU"/>
        </w:rPr>
        <w:t>.3.1:</w:t>
      </w:r>
    </w:p>
    <w:p>
      <w:pPr>
        <w:pStyle w:val="Normal.0"/>
        <w:tabs>
          <w:tab w:val="left" w:pos="975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3.1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Здійснити примусове відчудження земельної ділянки наданої рішенням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01.02.2007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10/32,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площа земельної ділянки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кадастровий номер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4810136300:06:001:0158 -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 мотивів суспільної необхідності відповідно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загальних слухань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19.05.2016,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плану зонування міста Миколаєва затвердженого рішенням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11.08.2016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6/3,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Генерального плану міста Миколаєва затвердженого рішенням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18.06.2009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>35/18).</w:t>
      </w:r>
    </w:p>
    <w:p>
      <w:pPr>
        <w:pStyle w:val="Normal.0"/>
        <w:tabs>
          <w:tab w:val="left" w:pos="975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На підставі ст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143, 147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ЗКУ надавши взамін іншу земельну ділянку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tabs>
          <w:tab w:val="left" w:pos="975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4.2.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від приватного підприємця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Свистунова 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продовження оренди на земельну ділянку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Янати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72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Дане питання вже розглядалось постійною комісією протокол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18.12.2018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рекомендовано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відома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tabs>
          <w:tab w:val="left" w:pos="975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5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матеріали надіслані в електронному варіанті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5.1.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 від управління містобудування та архітектури ММР щодо розгляду проекту рішення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визнання таким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втратило чинність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рішення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21.04.2011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5/14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затвердження Порядку переведення житлових приміщень у нежитлові для розміщення об’єктів торгівлі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побутового обслуговування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громадського харчування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офісів у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Миколаєві»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зі змінами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29"/>
        <w:tab w:val="clear" w:pos="9639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7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3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9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