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0C14" w14:textId="77777777" w:rsidR="004A24AA" w:rsidRPr="00AA6E0D" w:rsidRDefault="00766597" w:rsidP="004A24AA">
      <w:pPr>
        <w:pStyle w:val="a5"/>
        <w:spacing w:before="0" w:after="0"/>
        <w:rPr>
          <w:rFonts w:hint="eastAsia"/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="004A24AA" w:rsidRPr="00AA6E0D">
        <w:rPr>
          <w:sz w:val="20"/>
          <w:szCs w:val="28"/>
        </w:rPr>
        <w:t>-</w:t>
      </w:r>
      <w:proofErr w:type="spellStart"/>
      <w:r w:rsidR="004A24AA" w:rsidRPr="00AA6E0D">
        <w:rPr>
          <w:sz w:val="20"/>
          <w:szCs w:val="28"/>
          <w:lang w:val="en-US"/>
        </w:rPr>
        <w:t>fk</w:t>
      </w:r>
      <w:proofErr w:type="spellEnd"/>
      <w:r w:rsidR="007A6916">
        <w:rPr>
          <w:sz w:val="20"/>
          <w:szCs w:val="28"/>
          <w:lang w:val="ru-RU"/>
        </w:rPr>
        <w:t>-</w:t>
      </w:r>
      <w:r w:rsidR="00F75566">
        <w:rPr>
          <w:sz w:val="20"/>
          <w:szCs w:val="28"/>
          <w:lang w:val="ru-RU"/>
        </w:rPr>
        <w:t>122</w:t>
      </w:r>
    </w:p>
    <w:p w14:paraId="393D509B" w14:textId="77777777" w:rsidR="005E6560" w:rsidRPr="003B19F0" w:rsidRDefault="005E6560" w:rsidP="003B19F0">
      <w:pPr>
        <w:jc w:val="both"/>
      </w:pPr>
    </w:p>
    <w:p w14:paraId="004A0F06" w14:textId="77777777" w:rsidR="005E6560" w:rsidRPr="003B19F0" w:rsidRDefault="005E6560" w:rsidP="003B19F0">
      <w:pPr>
        <w:jc w:val="both"/>
      </w:pPr>
    </w:p>
    <w:p w14:paraId="342EFBF3" w14:textId="77777777" w:rsidR="005E6560" w:rsidRPr="003B19F0" w:rsidRDefault="005E6560" w:rsidP="003B19F0">
      <w:pPr>
        <w:jc w:val="both"/>
      </w:pPr>
    </w:p>
    <w:p w14:paraId="0984578C" w14:textId="77777777" w:rsidR="000D7767" w:rsidRPr="003B19F0" w:rsidRDefault="000D7767" w:rsidP="003B19F0">
      <w:pPr>
        <w:jc w:val="both"/>
      </w:pPr>
    </w:p>
    <w:p w14:paraId="351F558D" w14:textId="77777777" w:rsidR="000D7767" w:rsidRPr="003B19F0" w:rsidRDefault="000D7767" w:rsidP="003B19F0">
      <w:pPr>
        <w:jc w:val="both"/>
      </w:pPr>
    </w:p>
    <w:p w14:paraId="0E21C4D6" w14:textId="77777777" w:rsidR="000D7767" w:rsidRPr="003B19F0" w:rsidRDefault="000D7767" w:rsidP="003B19F0">
      <w:pPr>
        <w:jc w:val="both"/>
      </w:pPr>
    </w:p>
    <w:p w14:paraId="40890B93" w14:textId="77777777" w:rsidR="00F75566" w:rsidRPr="003B19F0" w:rsidRDefault="00F75566" w:rsidP="003B19F0">
      <w:pPr>
        <w:jc w:val="both"/>
      </w:pPr>
    </w:p>
    <w:p w14:paraId="648DEB54" w14:textId="77777777" w:rsidR="00F75566" w:rsidRPr="003B19F0" w:rsidRDefault="00F75566" w:rsidP="003B19F0">
      <w:pPr>
        <w:jc w:val="both"/>
      </w:pPr>
    </w:p>
    <w:p w14:paraId="3389E90E" w14:textId="77777777" w:rsidR="00F75566" w:rsidRPr="003B19F0" w:rsidRDefault="00F75566" w:rsidP="003B19F0">
      <w:pPr>
        <w:jc w:val="both"/>
      </w:pPr>
    </w:p>
    <w:p w14:paraId="205C96A6" w14:textId="77777777" w:rsidR="003B19F0" w:rsidRDefault="003B19F0" w:rsidP="003B19F0">
      <w:pPr>
        <w:ind w:right="4960"/>
        <w:jc w:val="both"/>
      </w:pPr>
    </w:p>
    <w:p w14:paraId="28A4C48F" w14:textId="21BE6605" w:rsidR="005E6560" w:rsidRPr="003B19F0" w:rsidRDefault="00766597" w:rsidP="003B19F0">
      <w:pPr>
        <w:ind w:right="4960"/>
        <w:jc w:val="both"/>
      </w:pPr>
      <w:r w:rsidRPr="003B19F0">
        <w:t xml:space="preserve">Про визначення </w:t>
      </w:r>
      <w:r w:rsidR="00C92C58" w:rsidRPr="003B19F0">
        <w:t>набувача</w:t>
      </w:r>
      <w:r w:rsidRPr="003B19F0">
        <w:t xml:space="preserve"> </w:t>
      </w:r>
      <w:r w:rsidR="00DA527B" w:rsidRPr="003B19F0">
        <w:t xml:space="preserve">гуманітарної </w:t>
      </w:r>
      <w:r w:rsidR="00F60177" w:rsidRPr="003B19F0">
        <w:t xml:space="preserve">допомоги </w:t>
      </w:r>
      <w:r w:rsidR="00572F7E" w:rsidRPr="003B19F0">
        <w:t xml:space="preserve">між </w:t>
      </w:r>
      <w:r w:rsidR="00FC5FCA" w:rsidRPr="003B19F0">
        <w:t xml:space="preserve">виконавчими органами Миколаївської </w:t>
      </w:r>
      <w:r w:rsidR="00572F7E" w:rsidRPr="003B19F0">
        <w:t>міської ради, отриманої</w:t>
      </w:r>
      <w:r w:rsidR="001703BE" w:rsidRPr="003B19F0">
        <w:t xml:space="preserve"> </w:t>
      </w:r>
      <w:r w:rsidR="003F763D" w:rsidRPr="003B19F0">
        <w:t>від</w:t>
      </w:r>
      <w:r w:rsidR="004C067B" w:rsidRPr="003B19F0">
        <w:t xml:space="preserve"> SALAR </w:t>
      </w:r>
      <w:proofErr w:type="spellStart"/>
      <w:r w:rsidR="004C067B" w:rsidRPr="003B19F0">
        <w:t>International</w:t>
      </w:r>
      <w:bookmarkStart w:id="0" w:name="_Hlk113897262"/>
      <w:proofErr w:type="spellEnd"/>
    </w:p>
    <w:bookmarkEnd w:id="0"/>
    <w:p w14:paraId="54156529" w14:textId="7E663219" w:rsidR="005E6560" w:rsidRDefault="005E6560" w:rsidP="003B19F0">
      <w:pPr>
        <w:jc w:val="both"/>
      </w:pPr>
    </w:p>
    <w:p w14:paraId="319CE131" w14:textId="77777777" w:rsidR="003B19F0" w:rsidRPr="003B19F0" w:rsidRDefault="003B19F0" w:rsidP="003B19F0">
      <w:pPr>
        <w:jc w:val="both"/>
      </w:pPr>
    </w:p>
    <w:p w14:paraId="53D6AD1C" w14:textId="0D4BBE99" w:rsidR="00262CDB" w:rsidRPr="003B19F0" w:rsidRDefault="00262CDB" w:rsidP="003B19F0">
      <w:pPr>
        <w:ind w:firstLine="567"/>
        <w:jc w:val="both"/>
      </w:pPr>
      <w:r w:rsidRPr="003B19F0">
        <w:t xml:space="preserve">З метою забезпечення ефективного використання отриманої </w:t>
      </w:r>
      <w:r w:rsidR="00DA527B" w:rsidRPr="003B19F0">
        <w:t>гуманітарної</w:t>
      </w:r>
      <w:r w:rsidRPr="003B19F0">
        <w:t xml:space="preserve"> допомоги для Миколаївської</w:t>
      </w:r>
      <w:r w:rsidR="00807518" w:rsidRPr="003B19F0">
        <w:t xml:space="preserve"> міської територіальної громади, </w:t>
      </w:r>
      <w:r w:rsidRPr="003B19F0">
        <w:t>відповідно до рішення Миколаївської міської ради від 08.09.2022 №</w:t>
      </w:r>
      <w:r w:rsidR="003B19F0">
        <w:t> </w:t>
      </w:r>
      <w:r w:rsidRPr="003B19F0">
        <w:t xml:space="preserve"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</w:t>
      </w:r>
      <w:r w:rsidR="00CA43B9" w:rsidRPr="003B19F0">
        <w:t>рішення виконкому Миколаївської міської ради від 22.02.2023 №</w:t>
      </w:r>
      <w:r w:rsidR="003B19F0">
        <w:t> </w:t>
      </w:r>
      <w:r w:rsidR="00CA43B9" w:rsidRPr="003B19F0">
        <w:t xml:space="preserve">83 «Про затвердження Порядку здійснення внутрішнього контролю за отриманням, розподілом, обліком, використанням </w:t>
      </w:r>
      <w:r w:rsidR="0018373D" w:rsidRPr="003B19F0">
        <w:t>гуманітарної та благодійної допомоги, яка надходить до</w:t>
      </w:r>
      <w:r w:rsidR="00CA43B9" w:rsidRPr="003B19F0">
        <w:t xml:space="preserve"> Миколаївської міської </w:t>
      </w:r>
      <w:r w:rsidR="0018373D" w:rsidRPr="003B19F0">
        <w:t>ради, її виконавчих органів, комунальних підприємств, установ, організацій</w:t>
      </w:r>
      <w:r w:rsidR="00CA43B9" w:rsidRPr="003B19F0">
        <w:t>»</w:t>
      </w:r>
      <w:r w:rsidR="0018373D" w:rsidRPr="003B19F0">
        <w:t xml:space="preserve"> (зі змінами)</w:t>
      </w:r>
      <w:r w:rsidR="00CA43B9" w:rsidRPr="003B19F0">
        <w:t xml:space="preserve">, </w:t>
      </w:r>
      <w:r w:rsidR="0018373D" w:rsidRPr="003B19F0">
        <w:t>розпорядження міського голови від 20.03.2023 №</w:t>
      </w:r>
      <w:r w:rsidR="003B19F0">
        <w:t> </w:t>
      </w:r>
      <w:r w:rsidR="0018373D" w:rsidRPr="003B19F0">
        <w:t>51р «</w:t>
      </w:r>
      <w:r w:rsidR="007A6916" w:rsidRPr="003B19F0">
        <w:t xml:space="preserve">Про </w:t>
      </w:r>
      <w:r w:rsidR="0018373D" w:rsidRPr="003B19F0">
        <w:t xml:space="preserve">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</w:t>
      </w:r>
      <w:r w:rsidR="00223A62" w:rsidRPr="003B19F0">
        <w:t xml:space="preserve">договору </w:t>
      </w:r>
      <w:r w:rsidR="004C067B" w:rsidRPr="003B19F0">
        <w:t>замовлення на постачання комп’ютерної (офісної) техніки</w:t>
      </w:r>
      <w:r w:rsidR="00223A62" w:rsidRPr="003B19F0">
        <w:t xml:space="preserve"> від 2</w:t>
      </w:r>
      <w:r w:rsidR="004C067B" w:rsidRPr="003B19F0">
        <w:t>0</w:t>
      </w:r>
      <w:r w:rsidR="00223A62" w:rsidRPr="003B19F0">
        <w:t>.04.2023</w:t>
      </w:r>
      <w:r w:rsidR="00D03EB2" w:rsidRPr="003B19F0">
        <w:t xml:space="preserve">, на підставі </w:t>
      </w:r>
      <w:r w:rsidR="007C4291">
        <w:t xml:space="preserve">протоколу </w:t>
      </w:r>
      <w:r w:rsidR="00D03EB2" w:rsidRPr="003B19F0">
        <w:t>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18373D" w:rsidRPr="003B19F0">
        <w:t xml:space="preserve"> </w:t>
      </w:r>
      <w:r w:rsidR="00C17C31" w:rsidRPr="00C17C31">
        <w:t>від 02.06.2023</w:t>
      </w:r>
      <w:r w:rsidR="00C17C31">
        <w:t xml:space="preserve"> </w:t>
      </w:r>
      <w:r w:rsidR="00C17C31" w:rsidRPr="00C17C31">
        <w:t>№ 7</w:t>
      </w:r>
      <w:r w:rsidR="00C17C31">
        <w:t>,</w:t>
      </w:r>
      <w:r w:rsidR="00C17C31" w:rsidRPr="00C17C31">
        <w:t xml:space="preserve">  </w:t>
      </w:r>
      <w:r w:rsidR="004C067B" w:rsidRPr="003B19F0">
        <w:t>враховуючи лист департаменту з надання адміністративних послуг Миколаївської міської ради від 30.05.2023 №</w:t>
      </w:r>
      <w:r w:rsidR="003B19F0">
        <w:t> </w:t>
      </w:r>
      <w:r w:rsidR="004C067B" w:rsidRPr="003B19F0">
        <w:t>16005/19.03-03/23-2,</w:t>
      </w:r>
      <w:r w:rsidR="008A0308" w:rsidRPr="003B19F0">
        <w:t xml:space="preserve"> керуючись</w:t>
      </w:r>
      <w:r w:rsidR="00C17C31" w:rsidRPr="00C17C31">
        <w:t xml:space="preserve"> Закон</w:t>
      </w:r>
      <w:r w:rsidR="00C17C31">
        <w:t>ом</w:t>
      </w:r>
      <w:r w:rsidR="00C17C31" w:rsidRPr="00C17C31">
        <w:t xml:space="preserve"> України «Про гуманітарну допомогу»,</w:t>
      </w:r>
      <w:r w:rsidR="00CA43B9" w:rsidRPr="003B19F0">
        <w:t xml:space="preserve"> </w:t>
      </w:r>
      <w:proofErr w:type="spellStart"/>
      <w:r w:rsidRPr="003B19F0">
        <w:t>ст.ст</w:t>
      </w:r>
      <w:proofErr w:type="spellEnd"/>
      <w:r w:rsidRPr="003B19F0">
        <w:t>. 52, 59 Закону України «Про місцеве самоврядування в Україні»,</w:t>
      </w:r>
      <w:r w:rsidR="008A0308" w:rsidRPr="003B19F0">
        <w:t xml:space="preserve"> </w:t>
      </w:r>
      <w:r w:rsidRPr="003B19F0">
        <w:t>виконком міської ради</w:t>
      </w:r>
    </w:p>
    <w:p w14:paraId="6DBBF57E" w14:textId="77777777" w:rsidR="00262CDB" w:rsidRPr="003B19F0" w:rsidRDefault="00262CDB" w:rsidP="003B19F0">
      <w:pPr>
        <w:jc w:val="both"/>
      </w:pPr>
    </w:p>
    <w:p w14:paraId="5EC5D94F" w14:textId="77777777" w:rsidR="00262CDB" w:rsidRPr="003B19F0" w:rsidRDefault="00262CDB" w:rsidP="003B19F0">
      <w:pPr>
        <w:jc w:val="both"/>
      </w:pPr>
      <w:r w:rsidRPr="003B19F0">
        <w:t>ВИРІШИВ:</w:t>
      </w:r>
    </w:p>
    <w:p w14:paraId="672E9353" w14:textId="77777777" w:rsidR="00262CDB" w:rsidRPr="003B19F0" w:rsidRDefault="00262CDB" w:rsidP="003B19F0">
      <w:pPr>
        <w:jc w:val="both"/>
      </w:pPr>
    </w:p>
    <w:p w14:paraId="00D6B903" w14:textId="62C88B14" w:rsidR="00F80562" w:rsidRDefault="003B19F0" w:rsidP="003B19F0">
      <w:pPr>
        <w:ind w:firstLine="567"/>
        <w:jc w:val="both"/>
        <w:rPr>
          <w:rFonts w:eastAsia="Calibri"/>
        </w:rPr>
      </w:pPr>
      <w:r>
        <w:rPr>
          <w:rFonts w:eastAsia="Calibri"/>
        </w:rPr>
        <w:t>1. </w:t>
      </w:r>
      <w:r w:rsidR="00C92C58" w:rsidRPr="003B19F0">
        <w:rPr>
          <w:rFonts w:eastAsia="Calibri"/>
        </w:rPr>
        <w:t xml:space="preserve">Визначити </w:t>
      </w:r>
      <w:r w:rsidR="004C067B" w:rsidRPr="003B19F0">
        <w:rPr>
          <w:rFonts w:eastAsia="Calibri"/>
        </w:rPr>
        <w:t>департамент з надання адміністративних послуг Миколаївської міської ради</w:t>
      </w:r>
      <w:r w:rsidR="007C4D7B" w:rsidRPr="003B19F0">
        <w:rPr>
          <w:rFonts w:eastAsia="Calibri"/>
        </w:rPr>
        <w:t xml:space="preserve"> (код ЄДРПОУ 41210422)</w:t>
      </w:r>
      <w:r w:rsidR="004C067B" w:rsidRPr="003B19F0">
        <w:rPr>
          <w:rFonts w:eastAsia="Calibri"/>
        </w:rPr>
        <w:t xml:space="preserve"> </w:t>
      </w:r>
      <w:r w:rsidR="00F80562" w:rsidRPr="003B19F0">
        <w:rPr>
          <w:rFonts w:eastAsia="Calibri"/>
        </w:rPr>
        <w:t xml:space="preserve">набувачем, згідно з Переліком гуманітарної допомоги від </w:t>
      </w:r>
      <w:r w:rsidR="00F80562" w:rsidRPr="003B19F0">
        <w:t xml:space="preserve">SALAR </w:t>
      </w:r>
      <w:proofErr w:type="spellStart"/>
      <w:r w:rsidR="00F80562" w:rsidRPr="003B19F0">
        <w:t>International</w:t>
      </w:r>
      <w:proofErr w:type="spellEnd"/>
      <w:r w:rsidR="00F80562" w:rsidRPr="003B19F0">
        <w:t xml:space="preserve"> </w:t>
      </w:r>
      <w:r w:rsidR="00F80562" w:rsidRPr="003B19F0">
        <w:rPr>
          <w:rFonts w:eastAsia="Calibri"/>
        </w:rPr>
        <w:t>для потреб Миколаївської міської територіальної громади (далі – Перелік, додається).</w:t>
      </w:r>
    </w:p>
    <w:p w14:paraId="06C50302" w14:textId="77777777" w:rsidR="003B19F0" w:rsidRPr="003B19F0" w:rsidRDefault="003B19F0" w:rsidP="003B19F0">
      <w:pPr>
        <w:ind w:firstLine="567"/>
        <w:jc w:val="both"/>
        <w:rPr>
          <w:rFonts w:eastAsia="Calibri"/>
        </w:rPr>
      </w:pPr>
    </w:p>
    <w:p w14:paraId="4884641B" w14:textId="79C0A24C" w:rsidR="00427FFD" w:rsidRDefault="00F80562" w:rsidP="003B19F0">
      <w:pPr>
        <w:ind w:firstLine="567"/>
        <w:jc w:val="both"/>
        <w:rPr>
          <w:rFonts w:eastAsia="Calibri"/>
        </w:rPr>
      </w:pPr>
      <w:r w:rsidRPr="003B19F0">
        <w:rPr>
          <w:rFonts w:eastAsia="Calibri"/>
        </w:rPr>
        <w:t>2.</w:t>
      </w:r>
      <w:r w:rsidR="003B19F0">
        <w:rPr>
          <w:rFonts w:eastAsia="Calibri"/>
        </w:rPr>
        <w:t> </w:t>
      </w:r>
      <w:r w:rsidR="00262CDB" w:rsidRPr="003B19F0">
        <w:rPr>
          <w:rFonts w:eastAsia="Calibri"/>
        </w:rPr>
        <w:t>Управлінню комунального майна Миколаївської міської ради (Мкртчяну) вжити захо</w:t>
      </w:r>
      <w:r w:rsidR="00AA4CC4" w:rsidRPr="003B19F0">
        <w:rPr>
          <w:rFonts w:eastAsia="Calibri"/>
        </w:rPr>
        <w:t>дів щодо підготовки розпорядження</w:t>
      </w:r>
      <w:r w:rsidR="00262CDB" w:rsidRPr="003B19F0">
        <w:rPr>
          <w:rFonts w:eastAsia="Calibri"/>
        </w:rPr>
        <w:t xml:space="preserve"> про перед</w:t>
      </w:r>
      <w:r w:rsidR="00A95D9B" w:rsidRPr="003B19F0">
        <w:rPr>
          <w:rFonts w:eastAsia="Calibri"/>
        </w:rPr>
        <w:t>ачу на баланс балансоутримувача</w:t>
      </w:r>
      <w:r w:rsidR="00262CDB" w:rsidRPr="003B19F0">
        <w:rPr>
          <w:rFonts w:eastAsia="Calibri"/>
        </w:rPr>
        <w:t xml:space="preserve"> (набувач</w:t>
      </w:r>
      <w:r w:rsidR="00A95D9B" w:rsidRPr="003B19F0">
        <w:rPr>
          <w:rFonts w:eastAsia="Calibri"/>
        </w:rPr>
        <w:t>а</w:t>
      </w:r>
      <w:r w:rsidR="00262CDB" w:rsidRPr="003B19F0">
        <w:rPr>
          <w:rFonts w:eastAsia="Calibri"/>
        </w:rPr>
        <w:t>) прийнятої до комунальної власності Миколаївської міської т</w:t>
      </w:r>
      <w:r w:rsidR="00977382" w:rsidRPr="003B19F0">
        <w:rPr>
          <w:rFonts w:eastAsia="Calibri"/>
        </w:rPr>
        <w:t>ериторіальної громади гуманітарно</w:t>
      </w:r>
      <w:r w:rsidR="00AA4CC4" w:rsidRPr="003B19F0">
        <w:rPr>
          <w:rFonts w:eastAsia="Calibri"/>
        </w:rPr>
        <w:t xml:space="preserve">ї допомоги, згідно з </w:t>
      </w:r>
      <w:r w:rsidR="00427FFD" w:rsidRPr="003B19F0">
        <w:rPr>
          <w:rFonts w:eastAsia="Calibri"/>
        </w:rPr>
        <w:t>Переліком</w:t>
      </w:r>
      <w:r w:rsidR="00262CDB" w:rsidRPr="003B19F0">
        <w:rPr>
          <w:rFonts w:eastAsia="Calibri"/>
        </w:rPr>
        <w:t>.</w:t>
      </w:r>
    </w:p>
    <w:p w14:paraId="5E970D58" w14:textId="77777777" w:rsidR="003B19F0" w:rsidRPr="003B19F0" w:rsidRDefault="003B19F0" w:rsidP="003B19F0">
      <w:pPr>
        <w:ind w:firstLine="567"/>
        <w:jc w:val="both"/>
        <w:rPr>
          <w:rFonts w:eastAsia="Calibri"/>
        </w:rPr>
      </w:pPr>
    </w:p>
    <w:p w14:paraId="1A014C9C" w14:textId="18483D68" w:rsidR="00262CDB" w:rsidRPr="003B19F0" w:rsidRDefault="00F75566" w:rsidP="003B19F0">
      <w:pPr>
        <w:ind w:firstLine="567"/>
        <w:jc w:val="both"/>
      </w:pPr>
      <w:r w:rsidRPr="003B19F0">
        <w:t>3</w:t>
      </w:r>
      <w:r w:rsidR="00262CDB" w:rsidRPr="003B19F0">
        <w:t>.</w:t>
      </w:r>
      <w:r w:rsidR="003B19F0">
        <w:t> </w:t>
      </w:r>
      <w:r w:rsidR="00262CDB" w:rsidRPr="003B19F0">
        <w:t>Контроль за виконанням</w:t>
      </w:r>
      <w:r w:rsidR="00246008" w:rsidRPr="003B19F0">
        <w:t xml:space="preserve"> даного</w:t>
      </w:r>
      <w:r w:rsidR="00262CDB" w:rsidRPr="003B19F0">
        <w:t xml:space="preserve"> рішення </w:t>
      </w:r>
      <w:r w:rsidR="00943F3D" w:rsidRPr="003B19F0">
        <w:t xml:space="preserve">покласти на </w:t>
      </w:r>
      <w:r w:rsidR="00262CDB" w:rsidRPr="003B19F0">
        <w:t xml:space="preserve">першого заступника міського голови </w:t>
      </w:r>
      <w:proofErr w:type="spellStart"/>
      <w:r w:rsidR="00262CDB" w:rsidRPr="003B19F0">
        <w:t>Лукова</w:t>
      </w:r>
      <w:proofErr w:type="spellEnd"/>
      <w:r w:rsidR="00262CDB" w:rsidRPr="003B19F0">
        <w:t xml:space="preserve"> В.Д.</w:t>
      </w:r>
    </w:p>
    <w:p w14:paraId="3EE4B1B9" w14:textId="77777777" w:rsidR="00262CDB" w:rsidRDefault="00262CDB" w:rsidP="003B19F0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6682D0C2" w14:textId="46546C9C" w:rsidR="00DE0C7A" w:rsidRDefault="00DE0C7A" w:rsidP="003B19F0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2FD76DD2" w14:textId="77777777" w:rsidR="003B19F0" w:rsidRPr="00AA6E0D" w:rsidRDefault="003B19F0" w:rsidP="003B19F0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438F986A" w14:textId="1D32F101" w:rsidR="00C21FA4" w:rsidRPr="00AA6E0D" w:rsidRDefault="005E6560" w:rsidP="00F014D9">
      <w:pPr>
        <w:rPr>
          <w:szCs w:val="28"/>
        </w:rPr>
        <w:sectPr w:rsidR="00C21FA4" w:rsidRPr="00AA6E0D" w:rsidSect="003B19F0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  <w:r w:rsidRPr="00AA6E0D">
        <w:rPr>
          <w:color w:val="000000"/>
          <w:szCs w:val="28"/>
        </w:rPr>
        <w:t xml:space="preserve">Міський голова                                                                                 </w:t>
      </w:r>
      <w:r w:rsidR="00826F73" w:rsidRPr="00AA6E0D">
        <w:rPr>
          <w:color w:val="000000"/>
          <w:szCs w:val="28"/>
        </w:rPr>
        <w:t xml:space="preserve">   </w:t>
      </w:r>
      <w:r w:rsidR="002B1885" w:rsidRPr="00AA6E0D">
        <w:rPr>
          <w:color w:val="000000"/>
          <w:szCs w:val="28"/>
        </w:rPr>
        <w:t>О.</w:t>
      </w:r>
      <w:r w:rsidR="003B19F0">
        <w:rPr>
          <w:color w:val="000000"/>
          <w:szCs w:val="28"/>
        </w:rPr>
        <w:t> </w:t>
      </w:r>
      <w:r w:rsidR="002B1885" w:rsidRPr="00AA6E0D">
        <w:rPr>
          <w:color w:val="000000"/>
          <w:szCs w:val="28"/>
        </w:rPr>
        <w:t>СЄНКЕВИЧ</w:t>
      </w:r>
    </w:p>
    <w:p w14:paraId="76D6F099" w14:textId="77777777" w:rsidR="00C21FA4" w:rsidRPr="00AA6E0D" w:rsidRDefault="00C21FA4" w:rsidP="00F014D9">
      <w:pPr>
        <w:sectPr w:rsidR="00C21FA4" w:rsidRPr="00AA6E0D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2ED91279" w14:textId="77777777" w:rsidR="00D73C7F" w:rsidRPr="00AA6E0D" w:rsidRDefault="00D73C7F" w:rsidP="00AC7DB6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lastRenderedPageBreak/>
        <w:t>ЗАТВЕРДЖЕНО</w:t>
      </w:r>
    </w:p>
    <w:p w14:paraId="58A66D38" w14:textId="77777777" w:rsidR="00D73C7F" w:rsidRPr="00AA6E0D" w:rsidRDefault="001621EC" w:rsidP="00AC7DB6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р</w:t>
      </w:r>
      <w:r w:rsidR="00655DF6">
        <w:rPr>
          <w:rFonts w:eastAsiaTheme="minorHAnsi"/>
          <w:szCs w:val="28"/>
        </w:rPr>
        <w:t>ішення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виконком</w:t>
      </w:r>
      <w:r w:rsidR="00655DF6">
        <w:rPr>
          <w:rFonts w:eastAsiaTheme="minorHAnsi"/>
          <w:szCs w:val="28"/>
        </w:rPr>
        <w:t xml:space="preserve">у </w:t>
      </w:r>
      <w:r w:rsidR="00D73C7F" w:rsidRPr="00AA6E0D">
        <w:rPr>
          <w:rFonts w:eastAsiaTheme="minorHAnsi"/>
          <w:szCs w:val="28"/>
        </w:rPr>
        <w:t>міської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ради</w:t>
      </w:r>
    </w:p>
    <w:p w14:paraId="03B8DF34" w14:textId="3B27D2A1" w:rsidR="00D73C7F" w:rsidRPr="00AA6E0D" w:rsidRDefault="00D73C7F" w:rsidP="00AC7DB6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від______________</w:t>
      </w:r>
      <w:r w:rsidR="00AC7DB6">
        <w:rPr>
          <w:rFonts w:eastAsiaTheme="minorHAnsi"/>
          <w:szCs w:val="28"/>
        </w:rPr>
        <w:t>____________</w:t>
      </w:r>
    </w:p>
    <w:p w14:paraId="665789E8" w14:textId="799BDAC4" w:rsidR="00D73C7F" w:rsidRPr="00AA6E0D" w:rsidRDefault="00D73C7F" w:rsidP="00AC7DB6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№</w:t>
      </w:r>
      <w:r w:rsidR="00AC7DB6">
        <w:rPr>
          <w:rFonts w:eastAsiaTheme="minorHAnsi"/>
          <w:szCs w:val="28"/>
        </w:rPr>
        <w:t>_____________</w:t>
      </w:r>
      <w:r w:rsidRPr="00AA6E0D">
        <w:rPr>
          <w:rFonts w:eastAsiaTheme="minorHAnsi"/>
          <w:szCs w:val="28"/>
        </w:rPr>
        <w:t>_____________</w:t>
      </w:r>
    </w:p>
    <w:p w14:paraId="47527614" w14:textId="77777777" w:rsidR="00D73C7F" w:rsidRPr="00AA6E0D" w:rsidRDefault="00D73C7F" w:rsidP="00AC7DB6">
      <w:pPr>
        <w:spacing w:line="360" w:lineRule="auto"/>
        <w:ind w:left="5670"/>
      </w:pPr>
    </w:p>
    <w:p w14:paraId="013A8277" w14:textId="11AD5154" w:rsidR="00AC7DB6" w:rsidRPr="00AC7DB6" w:rsidRDefault="00AC7DB6" w:rsidP="003B19F0">
      <w:pPr>
        <w:jc w:val="center"/>
        <w:rPr>
          <w:spacing w:val="54"/>
        </w:rPr>
      </w:pPr>
      <w:r w:rsidRPr="00AC7DB6">
        <w:rPr>
          <w:spacing w:val="54"/>
        </w:rPr>
        <w:t>ПЕРЕЛІК</w:t>
      </w:r>
    </w:p>
    <w:p w14:paraId="3369E98D" w14:textId="4115AEC0" w:rsidR="00572F7E" w:rsidRDefault="00572F7E" w:rsidP="003B19F0">
      <w:pPr>
        <w:jc w:val="center"/>
        <w:rPr>
          <w:rFonts w:eastAsia="Calibri"/>
          <w:color w:val="000000"/>
          <w:spacing w:val="-2"/>
          <w:kern w:val="1"/>
          <w:szCs w:val="28"/>
        </w:rPr>
      </w:pPr>
      <w:r>
        <w:t>г</w:t>
      </w:r>
      <w:r w:rsidR="00D73C7F" w:rsidRPr="00AA6E0D">
        <w:t>уманітарн</w:t>
      </w:r>
      <w:r>
        <w:t>ої</w:t>
      </w:r>
      <w:r w:rsidR="000B4338" w:rsidRPr="00AA6E0D">
        <w:t xml:space="preserve"> допомог</w:t>
      </w:r>
      <w:r>
        <w:t>и</w:t>
      </w:r>
      <w:r w:rsidR="00D73C7F" w:rsidRPr="00AA6E0D">
        <w:t xml:space="preserve"> від</w:t>
      </w:r>
      <w:r w:rsidR="00B954B5" w:rsidRPr="00B954B5">
        <w:rPr>
          <w:color w:val="000000"/>
          <w:szCs w:val="28"/>
        </w:rPr>
        <w:t xml:space="preserve"> </w:t>
      </w:r>
      <w:r w:rsidR="004C067B">
        <w:rPr>
          <w:color w:val="000000"/>
          <w:szCs w:val="28"/>
          <w:lang w:val="en-US"/>
        </w:rPr>
        <w:t>SALAR</w:t>
      </w:r>
      <w:r w:rsidR="004C067B" w:rsidRPr="004C3A5B">
        <w:rPr>
          <w:color w:val="000000"/>
          <w:szCs w:val="28"/>
        </w:rPr>
        <w:t xml:space="preserve"> </w:t>
      </w:r>
      <w:r w:rsidR="004C067B">
        <w:rPr>
          <w:color w:val="000000"/>
          <w:szCs w:val="28"/>
          <w:lang w:val="en-US"/>
        </w:rPr>
        <w:t>International</w:t>
      </w:r>
      <w:r w:rsidR="004C067B">
        <w:rPr>
          <w:color w:val="000000"/>
          <w:szCs w:val="28"/>
        </w:rPr>
        <w:t xml:space="preserve"> </w:t>
      </w:r>
    </w:p>
    <w:p w14:paraId="0131A682" w14:textId="77777777" w:rsidR="00D73C7F" w:rsidRPr="00AA6E0D" w:rsidRDefault="00D73C7F" w:rsidP="003B19F0">
      <w:pPr>
        <w:jc w:val="center"/>
      </w:pPr>
      <w:r w:rsidRPr="00AA6E0D">
        <w:t>для потреб Миколаївської міської територіальної громади</w:t>
      </w:r>
    </w:p>
    <w:p w14:paraId="68CD8C5C" w14:textId="77777777" w:rsidR="00D73C7F" w:rsidRPr="00AA6E0D" w:rsidRDefault="00D73C7F" w:rsidP="00572F7E">
      <w:pPr>
        <w:ind w:left="1134" w:right="624"/>
        <w:jc w:val="center"/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58"/>
        <w:gridCol w:w="1276"/>
        <w:gridCol w:w="1275"/>
        <w:gridCol w:w="1134"/>
        <w:gridCol w:w="1276"/>
        <w:gridCol w:w="1595"/>
      </w:tblGrid>
      <w:tr w:rsidR="00F75566" w:rsidRPr="00F75566" w14:paraId="760B6129" w14:textId="77777777" w:rsidTr="00C17C31">
        <w:trPr>
          <w:trHeight w:val="821"/>
        </w:trPr>
        <w:tc>
          <w:tcPr>
            <w:tcW w:w="567" w:type="dxa"/>
            <w:vAlign w:val="center"/>
          </w:tcPr>
          <w:p w14:paraId="308E9C09" w14:textId="77777777" w:rsidR="00F75566" w:rsidRPr="00F75566" w:rsidRDefault="00F75566" w:rsidP="00FB0C05">
            <w:pPr>
              <w:jc w:val="center"/>
              <w:rPr>
                <w:sz w:val="24"/>
                <w:szCs w:val="24"/>
              </w:rPr>
            </w:pPr>
            <w:r w:rsidRPr="00F75566">
              <w:rPr>
                <w:sz w:val="24"/>
                <w:szCs w:val="24"/>
              </w:rPr>
              <w:t>№</w:t>
            </w:r>
          </w:p>
        </w:tc>
        <w:tc>
          <w:tcPr>
            <w:tcW w:w="2658" w:type="dxa"/>
            <w:vAlign w:val="center"/>
          </w:tcPr>
          <w:p w14:paraId="6A04D8D0" w14:textId="7CA87C73" w:rsidR="00F75566" w:rsidRPr="00F75566" w:rsidRDefault="00F75566" w:rsidP="00AC7DB6">
            <w:pPr>
              <w:tabs>
                <w:tab w:val="center" w:pos="1221"/>
              </w:tabs>
              <w:jc w:val="center"/>
              <w:rPr>
                <w:sz w:val="24"/>
                <w:szCs w:val="24"/>
              </w:rPr>
            </w:pPr>
            <w:r w:rsidRPr="00F75566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14:paraId="56FE91B5" w14:textId="77777777" w:rsidR="00F75566" w:rsidRPr="00F75566" w:rsidRDefault="00F75566" w:rsidP="00FB0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559D261D" w14:textId="66BB48F4" w:rsidR="00F75566" w:rsidRPr="00F75566" w:rsidRDefault="00F75566" w:rsidP="00AC7DB6">
            <w:pPr>
              <w:jc w:val="center"/>
              <w:rPr>
                <w:sz w:val="24"/>
                <w:szCs w:val="24"/>
              </w:rPr>
            </w:pPr>
            <w:r w:rsidRPr="00F75566">
              <w:rPr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08CC0D91" w14:textId="77777777" w:rsidR="00F75566" w:rsidRPr="00F75566" w:rsidRDefault="00F75566" w:rsidP="00FB0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Ціна, грн</w:t>
            </w:r>
          </w:p>
        </w:tc>
        <w:tc>
          <w:tcPr>
            <w:tcW w:w="1276" w:type="dxa"/>
            <w:vAlign w:val="center"/>
          </w:tcPr>
          <w:p w14:paraId="17311DCA" w14:textId="77777777" w:rsidR="00F75566" w:rsidRPr="00F75566" w:rsidRDefault="00F75566" w:rsidP="00F75566">
            <w:pPr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Вартість, грн</w:t>
            </w:r>
          </w:p>
        </w:tc>
        <w:tc>
          <w:tcPr>
            <w:tcW w:w="1595" w:type="dxa"/>
            <w:vAlign w:val="center"/>
          </w:tcPr>
          <w:p w14:paraId="52508501" w14:textId="77777777" w:rsidR="00F75566" w:rsidRPr="00F75566" w:rsidRDefault="00F75566" w:rsidP="00FB0C05">
            <w:pPr>
              <w:jc w:val="center"/>
              <w:rPr>
                <w:sz w:val="24"/>
                <w:szCs w:val="24"/>
              </w:rPr>
            </w:pPr>
            <w:r w:rsidRPr="00F75566">
              <w:rPr>
                <w:sz w:val="24"/>
                <w:szCs w:val="24"/>
              </w:rPr>
              <w:t>Набувач</w:t>
            </w:r>
          </w:p>
        </w:tc>
      </w:tr>
      <w:tr w:rsidR="00F75566" w:rsidRPr="00F75566" w14:paraId="230E68FF" w14:textId="77777777" w:rsidTr="00C17C31">
        <w:trPr>
          <w:trHeight w:val="986"/>
        </w:trPr>
        <w:tc>
          <w:tcPr>
            <w:tcW w:w="567" w:type="dxa"/>
            <w:vAlign w:val="center"/>
          </w:tcPr>
          <w:p w14:paraId="2D9B4E04" w14:textId="77777777" w:rsidR="00F75566" w:rsidRPr="00F75566" w:rsidRDefault="00F75566" w:rsidP="00FB0C05">
            <w:pPr>
              <w:jc w:val="center"/>
              <w:rPr>
                <w:sz w:val="24"/>
                <w:szCs w:val="24"/>
              </w:rPr>
            </w:pPr>
            <w:r w:rsidRPr="00F75566">
              <w:rPr>
                <w:sz w:val="24"/>
                <w:szCs w:val="24"/>
              </w:rPr>
              <w:t>1.</w:t>
            </w:r>
          </w:p>
        </w:tc>
        <w:tc>
          <w:tcPr>
            <w:tcW w:w="2658" w:type="dxa"/>
            <w:vAlign w:val="center"/>
          </w:tcPr>
          <w:p w14:paraId="3A0CCD7D" w14:textId="71D49804" w:rsidR="00F75566" w:rsidRPr="00F75566" w:rsidRDefault="00C17C31" w:rsidP="007044FD">
            <w:pPr>
              <w:rPr>
                <w:color w:val="000000"/>
                <w:sz w:val="24"/>
                <w:szCs w:val="24"/>
                <w:lang w:val="en-US"/>
              </w:rPr>
            </w:pPr>
            <w:r w:rsidRPr="00F75566">
              <w:rPr>
                <w:color w:val="000000"/>
                <w:sz w:val="24"/>
                <w:szCs w:val="24"/>
              </w:rPr>
              <w:t>Комп’ютер</w:t>
            </w:r>
            <w:r w:rsidR="00F75566" w:rsidRPr="00F75566">
              <w:rPr>
                <w:color w:val="000000"/>
                <w:sz w:val="24"/>
                <w:szCs w:val="24"/>
              </w:rPr>
              <w:t xml:space="preserve"> настільний  </w:t>
            </w:r>
            <w:r w:rsidR="00F75566" w:rsidRPr="00F75566">
              <w:rPr>
                <w:color w:val="000000"/>
                <w:sz w:val="24"/>
                <w:szCs w:val="24"/>
                <w:lang w:val="en-US"/>
              </w:rPr>
              <w:t xml:space="preserve">Technic-Pro ASUS PN41 Intel </w:t>
            </w:r>
            <w:proofErr w:type="spellStart"/>
            <w:r w:rsidR="00F75566" w:rsidRPr="00F75566">
              <w:rPr>
                <w:color w:val="000000"/>
                <w:sz w:val="24"/>
                <w:szCs w:val="24"/>
                <w:lang w:val="en-US"/>
              </w:rPr>
              <w:t>Cel</w:t>
            </w:r>
            <w:proofErr w:type="spellEnd"/>
            <w:r w:rsidR="00F75566" w:rsidRPr="00F75566">
              <w:rPr>
                <w:color w:val="000000"/>
                <w:sz w:val="24"/>
                <w:szCs w:val="24"/>
                <w:lang w:val="en-US"/>
              </w:rPr>
              <w:t xml:space="preserve"> N5100/4GB</w:t>
            </w:r>
          </w:p>
          <w:p w14:paraId="18340CAE" w14:textId="1E2C03D2" w:rsidR="00F75566" w:rsidRPr="00F75566" w:rsidRDefault="00F75566" w:rsidP="00804187">
            <w:pPr>
              <w:rPr>
                <w:color w:val="000000"/>
                <w:sz w:val="24"/>
                <w:szCs w:val="24"/>
                <w:lang w:val="en-US"/>
              </w:rPr>
            </w:pPr>
            <w:r w:rsidRPr="00F75566">
              <w:rPr>
                <w:color w:val="000000"/>
                <w:sz w:val="24"/>
                <w:szCs w:val="24"/>
                <w:lang w:val="en-US"/>
              </w:rPr>
              <w:t>SO-DIMM/256GB SSD/int/BT/</w:t>
            </w:r>
            <w:proofErr w:type="spellStart"/>
            <w:r w:rsidRPr="00F75566">
              <w:rPr>
                <w:color w:val="000000"/>
                <w:sz w:val="24"/>
                <w:szCs w:val="24"/>
                <w:lang w:val="en-US"/>
              </w:rPr>
              <w:t>WiFi</w:t>
            </w:r>
            <w:proofErr w:type="spellEnd"/>
            <w:r w:rsidRPr="00F75566">
              <w:rPr>
                <w:color w:val="000000"/>
                <w:sz w:val="24"/>
                <w:szCs w:val="24"/>
                <w:lang w:val="en-US"/>
              </w:rPr>
              <w:t>/W11P</w:t>
            </w:r>
          </w:p>
        </w:tc>
        <w:tc>
          <w:tcPr>
            <w:tcW w:w="1276" w:type="dxa"/>
            <w:vAlign w:val="center"/>
          </w:tcPr>
          <w:p w14:paraId="1FD721A4" w14:textId="77777777" w:rsidR="00F75566" w:rsidRDefault="00F75566" w:rsidP="00F75566">
            <w:pPr>
              <w:jc w:val="center"/>
            </w:pPr>
            <w:r w:rsidRPr="00BB285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1B324D6C" w14:textId="77777777" w:rsidR="00F75566" w:rsidRPr="00F75566" w:rsidRDefault="00F75566" w:rsidP="00572F7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5566">
              <w:rPr>
                <w:color w:val="000000"/>
                <w:sz w:val="24"/>
                <w:szCs w:val="24"/>
              </w:rPr>
              <w:t>1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73D0EE97" w14:textId="77777777" w:rsidR="00F75566" w:rsidRPr="00F75566" w:rsidRDefault="00F75566" w:rsidP="00F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19496,24</w:t>
            </w:r>
          </w:p>
        </w:tc>
        <w:tc>
          <w:tcPr>
            <w:tcW w:w="1276" w:type="dxa"/>
            <w:vAlign w:val="center"/>
          </w:tcPr>
          <w:p w14:paraId="315E0633" w14:textId="77777777" w:rsidR="00F75566" w:rsidRPr="00F75566" w:rsidRDefault="00F75566" w:rsidP="00F75566">
            <w:pPr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194962,40</w:t>
            </w:r>
          </w:p>
        </w:tc>
        <w:tc>
          <w:tcPr>
            <w:tcW w:w="1595" w:type="dxa"/>
            <w:vMerge w:val="restart"/>
            <w:vAlign w:val="center"/>
          </w:tcPr>
          <w:p w14:paraId="7F20A95E" w14:textId="428C57E1" w:rsidR="00F75566" w:rsidRPr="00F75566" w:rsidRDefault="00F75566" w:rsidP="007C4291">
            <w:pPr>
              <w:jc w:val="center"/>
              <w:rPr>
                <w:sz w:val="24"/>
                <w:szCs w:val="24"/>
              </w:rPr>
            </w:pPr>
            <w:r w:rsidRPr="00F75566">
              <w:rPr>
                <w:sz w:val="24"/>
                <w:szCs w:val="24"/>
              </w:rPr>
              <w:t xml:space="preserve">Департамент з надання </w:t>
            </w:r>
            <w:proofErr w:type="spellStart"/>
            <w:r w:rsidRPr="00F75566">
              <w:rPr>
                <w:sz w:val="24"/>
                <w:szCs w:val="24"/>
              </w:rPr>
              <w:t>адміністра</w:t>
            </w:r>
            <w:r w:rsidR="00C17C31">
              <w:rPr>
                <w:sz w:val="24"/>
                <w:szCs w:val="24"/>
              </w:rPr>
              <w:t>-</w:t>
            </w:r>
            <w:r w:rsidRPr="00F75566">
              <w:rPr>
                <w:sz w:val="24"/>
                <w:szCs w:val="24"/>
              </w:rPr>
              <w:t>тивних</w:t>
            </w:r>
            <w:proofErr w:type="spellEnd"/>
            <w:r w:rsidRPr="00F75566">
              <w:rPr>
                <w:sz w:val="24"/>
                <w:szCs w:val="24"/>
              </w:rPr>
              <w:t xml:space="preserve"> послуг Миколаїв</w:t>
            </w:r>
            <w:r w:rsidR="00C17C31">
              <w:rPr>
                <w:sz w:val="24"/>
                <w:szCs w:val="24"/>
              </w:rPr>
              <w:t xml:space="preserve"> - </w:t>
            </w:r>
            <w:proofErr w:type="spellStart"/>
            <w:r w:rsidRPr="00F75566">
              <w:rPr>
                <w:sz w:val="24"/>
                <w:szCs w:val="24"/>
              </w:rPr>
              <w:t>ської</w:t>
            </w:r>
            <w:proofErr w:type="spellEnd"/>
            <w:r w:rsidRPr="00F75566">
              <w:rPr>
                <w:sz w:val="24"/>
                <w:szCs w:val="24"/>
              </w:rPr>
              <w:t xml:space="preserve"> міської ради</w:t>
            </w:r>
          </w:p>
        </w:tc>
      </w:tr>
      <w:tr w:rsidR="00F75566" w:rsidRPr="00F75566" w14:paraId="5720DBB2" w14:textId="77777777" w:rsidTr="00C17C31">
        <w:trPr>
          <w:trHeight w:val="20"/>
        </w:trPr>
        <w:tc>
          <w:tcPr>
            <w:tcW w:w="567" w:type="dxa"/>
            <w:vAlign w:val="center"/>
          </w:tcPr>
          <w:p w14:paraId="7ADEBD33" w14:textId="77777777" w:rsidR="00F75566" w:rsidRPr="00F75566" w:rsidRDefault="00F75566" w:rsidP="00FB0C05">
            <w:pPr>
              <w:jc w:val="center"/>
              <w:rPr>
                <w:sz w:val="24"/>
                <w:szCs w:val="24"/>
                <w:lang w:val="en-US"/>
              </w:rPr>
            </w:pPr>
            <w:r w:rsidRPr="00F75566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658" w:type="dxa"/>
            <w:vAlign w:val="center"/>
          </w:tcPr>
          <w:p w14:paraId="4E0D4111" w14:textId="77777777" w:rsidR="00F75566" w:rsidRPr="00F75566" w:rsidRDefault="00F75566" w:rsidP="00804187">
            <w:pPr>
              <w:rPr>
                <w:color w:val="000000"/>
                <w:sz w:val="24"/>
                <w:szCs w:val="24"/>
              </w:rPr>
            </w:pPr>
            <w:r w:rsidRPr="00F75566">
              <w:rPr>
                <w:color w:val="000000"/>
                <w:sz w:val="24"/>
                <w:szCs w:val="24"/>
              </w:rPr>
              <w:t>Монітор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TFT 23,8” Philips 243V7QDAB, IPS, VGA, DVI-D, HDMI,</w:t>
            </w:r>
            <w:r w:rsidRPr="00F75566">
              <w:rPr>
                <w:color w:val="000000"/>
                <w:sz w:val="24"/>
                <w:szCs w:val="24"/>
              </w:rPr>
              <w:t xml:space="preserve"> колонки, чорний</w:t>
            </w:r>
          </w:p>
        </w:tc>
        <w:tc>
          <w:tcPr>
            <w:tcW w:w="1276" w:type="dxa"/>
            <w:vAlign w:val="center"/>
          </w:tcPr>
          <w:p w14:paraId="6D86069C" w14:textId="77777777" w:rsidR="00F75566" w:rsidRDefault="00F75566" w:rsidP="00F75566">
            <w:pPr>
              <w:jc w:val="center"/>
            </w:pPr>
            <w:r w:rsidRPr="00BB285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49B87BEB" w14:textId="77777777" w:rsidR="00F75566" w:rsidRPr="00F75566" w:rsidRDefault="00F75566" w:rsidP="00572F7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5566">
              <w:rPr>
                <w:color w:val="000000"/>
                <w:sz w:val="24"/>
                <w:szCs w:val="24"/>
              </w:rPr>
              <w:t>1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576B9EB" w14:textId="77777777" w:rsidR="00F75566" w:rsidRPr="00F75566" w:rsidRDefault="00F75566" w:rsidP="00F75566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5215,78</w:t>
            </w:r>
          </w:p>
        </w:tc>
        <w:tc>
          <w:tcPr>
            <w:tcW w:w="1276" w:type="dxa"/>
            <w:vAlign w:val="center"/>
          </w:tcPr>
          <w:p w14:paraId="76C73426" w14:textId="77777777" w:rsidR="00F75566" w:rsidRPr="00F75566" w:rsidRDefault="00F75566" w:rsidP="00F75566">
            <w:pPr>
              <w:ind w:left="33" w:hanging="33"/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52157,80</w:t>
            </w:r>
          </w:p>
        </w:tc>
        <w:tc>
          <w:tcPr>
            <w:tcW w:w="1595" w:type="dxa"/>
            <w:vMerge/>
            <w:vAlign w:val="center"/>
          </w:tcPr>
          <w:p w14:paraId="53289675" w14:textId="77777777" w:rsidR="00F75566" w:rsidRPr="00F75566" w:rsidRDefault="00F75566" w:rsidP="00304BC6">
            <w:pP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</w:p>
        </w:tc>
      </w:tr>
      <w:tr w:rsidR="00F75566" w:rsidRPr="00F75566" w14:paraId="3A66C482" w14:textId="77777777" w:rsidTr="00C17C31">
        <w:trPr>
          <w:trHeight w:val="585"/>
        </w:trPr>
        <w:tc>
          <w:tcPr>
            <w:tcW w:w="567" w:type="dxa"/>
            <w:vAlign w:val="center"/>
          </w:tcPr>
          <w:p w14:paraId="229929A9" w14:textId="77777777" w:rsidR="00F75566" w:rsidRPr="00F75566" w:rsidRDefault="00F75566" w:rsidP="00FB0C05">
            <w:pPr>
              <w:jc w:val="center"/>
              <w:rPr>
                <w:sz w:val="24"/>
                <w:szCs w:val="24"/>
                <w:lang w:val="en-US"/>
              </w:rPr>
            </w:pPr>
            <w:r w:rsidRPr="00F75566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658" w:type="dxa"/>
            <w:vAlign w:val="center"/>
          </w:tcPr>
          <w:p w14:paraId="68E004BF" w14:textId="77777777" w:rsidR="00F75566" w:rsidRPr="00F75566" w:rsidRDefault="00F75566" w:rsidP="00804187">
            <w:pPr>
              <w:rPr>
                <w:color w:val="000000"/>
                <w:sz w:val="24"/>
                <w:szCs w:val="24"/>
              </w:rPr>
            </w:pPr>
            <w:r w:rsidRPr="00F75566">
              <w:rPr>
                <w:color w:val="000000"/>
                <w:sz w:val="24"/>
                <w:szCs w:val="24"/>
              </w:rPr>
              <w:t xml:space="preserve">Клавіатура </w:t>
            </w:r>
            <w:proofErr w:type="spellStart"/>
            <w:r w:rsidRPr="00F75566">
              <w:rPr>
                <w:color w:val="000000"/>
                <w:sz w:val="24"/>
                <w:szCs w:val="24"/>
                <w:lang w:val="en-US"/>
              </w:rPr>
              <w:t>Defendet</w:t>
            </w:r>
            <w:proofErr w:type="spellEnd"/>
            <w:r w:rsidRPr="00F75566">
              <w:rPr>
                <w:color w:val="000000"/>
                <w:sz w:val="24"/>
                <w:szCs w:val="24"/>
                <w:lang w:val="en-US"/>
              </w:rPr>
              <w:t xml:space="preserve"> Element HB-190, 104</w:t>
            </w:r>
            <w:proofErr w:type="spellStart"/>
            <w:r w:rsidRPr="00F75566">
              <w:rPr>
                <w:color w:val="000000"/>
                <w:sz w:val="24"/>
                <w:szCs w:val="24"/>
              </w:rPr>
              <w:t>кн</w:t>
            </w:r>
            <w:proofErr w:type="spellEnd"/>
            <w:r w:rsidRPr="00F75566">
              <w:rPr>
                <w:color w:val="000000"/>
                <w:sz w:val="24"/>
                <w:szCs w:val="24"/>
                <w:lang w:val="en-US"/>
              </w:rPr>
              <w:t>.</w:t>
            </w:r>
            <w:r w:rsidRPr="00F7556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5566">
              <w:rPr>
                <w:color w:val="000000"/>
                <w:sz w:val="24"/>
                <w:szCs w:val="24"/>
              </w:rPr>
              <w:t>повнорозмірна</w:t>
            </w:r>
            <w:proofErr w:type="spellEnd"/>
            <w:r w:rsidRPr="00F75566">
              <w:rPr>
                <w:color w:val="000000"/>
                <w:sz w:val="24"/>
                <w:szCs w:val="24"/>
              </w:rPr>
              <w:t>, чорна</w:t>
            </w:r>
          </w:p>
        </w:tc>
        <w:tc>
          <w:tcPr>
            <w:tcW w:w="1276" w:type="dxa"/>
            <w:vAlign w:val="center"/>
          </w:tcPr>
          <w:p w14:paraId="7522F0BF" w14:textId="77777777" w:rsidR="00F75566" w:rsidRDefault="00F75566" w:rsidP="00F75566">
            <w:pPr>
              <w:jc w:val="center"/>
            </w:pPr>
            <w:r w:rsidRPr="00BB285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587AB5AA" w14:textId="77777777" w:rsidR="00F75566" w:rsidRPr="00F75566" w:rsidRDefault="00F75566" w:rsidP="00304BC6">
            <w:pPr>
              <w:jc w:val="center"/>
              <w:rPr>
                <w:color w:val="000000"/>
                <w:sz w:val="24"/>
                <w:szCs w:val="24"/>
              </w:rPr>
            </w:pPr>
            <w:r w:rsidRPr="00F755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6981259" w14:textId="77777777" w:rsidR="00F75566" w:rsidRPr="00F75566" w:rsidRDefault="00F75566" w:rsidP="00F75566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167,86</w:t>
            </w:r>
          </w:p>
        </w:tc>
        <w:tc>
          <w:tcPr>
            <w:tcW w:w="1276" w:type="dxa"/>
            <w:vAlign w:val="center"/>
          </w:tcPr>
          <w:p w14:paraId="4304C722" w14:textId="77777777" w:rsidR="00F75566" w:rsidRPr="00F75566" w:rsidRDefault="00F75566" w:rsidP="00F75566">
            <w:pPr>
              <w:ind w:left="33" w:hanging="33"/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1678,60</w:t>
            </w:r>
          </w:p>
        </w:tc>
        <w:tc>
          <w:tcPr>
            <w:tcW w:w="1595" w:type="dxa"/>
            <w:vMerge/>
            <w:vAlign w:val="center"/>
          </w:tcPr>
          <w:p w14:paraId="29584549" w14:textId="77777777" w:rsidR="00F75566" w:rsidRPr="00F75566" w:rsidRDefault="00F75566" w:rsidP="00304BC6">
            <w:pP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</w:p>
        </w:tc>
      </w:tr>
      <w:tr w:rsidR="00F75566" w:rsidRPr="00F75566" w14:paraId="79AB7398" w14:textId="77777777" w:rsidTr="00C17C31">
        <w:trPr>
          <w:trHeight w:val="630"/>
        </w:trPr>
        <w:tc>
          <w:tcPr>
            <w:tcW w:w="567" w:type="dxa"/>
            <w:vAlign w:val="center"/>
          </w:tcPr>
          <w:p w14:paraId="138D718B" w14:textId="77777777" w:rsidR="00F75566" w:rsidRPr="00F75566" w:rsidRDefault="00F75566" w:rsidP="00FB0C05">
            <w:pPr>
              <w:jc w:val="center"/>
              <w:rPr>
                <w:sz w:val="24"/>
                <w:szCs w:val="24"/>
              </w:rPr>
            </w:pPr>
            <w:r w:rsidRPr="00F75566"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vAlign w:val="center"/>
          </w:tcPr>
          <w:p w14:paraId="34498B75" w14:textId="77777777" w:rsidR="00F75566" w:rsidRPr="00F75566" w:rsidRDefault="00F75566" w:rsidP="00B528BD">
            <w:pPr>
              <w:rPr>
                <w:color w:val="000000"/>
                <w:sz w:val="24"/>
                <w:szCs w:val="24"/>
              </w:rPr>
            </w:pPr>
            <w:r w:rsidRPr="00F75566">
              <w:rPr>
                <w:color w:val="000000"/>
                <w:sz w:val="24"/>
                <w:szCs w:val="24"/>
              </w:rPr>
              <w:t xml:space="preserve">Мишка </w:t>
            </w:r>
            <w:proofErr w:type="spellStart"/>
            <w:r w:rsidRPr="00F75566">
              <w:rPr>
                <w:color w:val="000000"/>
                <w:sz w:val="24"/>
                <w:szCs w:val="24"/>
                <w:lang w:val="en-US"/>
              </w:rPr>
              <w:t>Defendet</w:t>
            </w:r>
            <w:proofErr w:type="spellEnd"/>
            <w:r w:rsidRPr="00F75566">
              <w:rPr>
                <w:color w:val="000000"/>
                <w:sz w:val="24"/>
                <w:szCs w:val="24"/>
                <w:lang w:val="en-US"/>
              </w:rPr>
              <w:t xml:space="preserve"> Patch MS-759,3</w:t>
            </w:r>
            <w:proofErr w:type="spellStart"/>
            <w:r w:rsidRPr="00F75566">
              <w:rPr>
                <w:color w:val="000000"/>
                <w:sz w:val="24"/>
                <w:szCs w:val="24"/>
              </w:rPr>
              <w:t>кн</w:t>
            </w:r>
            <w:proofErr w:type="spellEnd"/>
            <w:r w:rsidRPr="00F75566">
              <w:rPr>
                <w:color w:val="000000"/>
                <w:sz w:val="24"/>
                <w:szCs w:val="24"/>
                <w:lang w:val="en-US"/>
              </w:rPr>
              <w:t xml:space="preserve">., </w:t>
            </w:r>
          </w:p>
          <w:p w14:paraId="0477D68F" w14:textId="77777777" w:rsidR="00F75566" w:rsidRPr="00F75566" w:rsidRDefault="00F75566" w:rsidP="00B528BD">
            <w:pPr>
              <w:rPr>
                <w:color w:val="000000"/>
                <w:sz w:val="24"/>
                <w:szCs w:val="24"/>
              </w:rPr>
            </w:pPr>
            <w:r w:rsidRPr="00F75566">
              <w:rPr>
                <w:color w:val="000000"/>
                <w:sz w:val="24"/>
                <w:szCs w:val="24"/>
                <w:lang w:val="en-US"/>
              </w:rPr>
              <w:t>1000 dpi,</w:t>
            </w:r>
            <w:r w:rsidRPr="00F75566">
              <w:rPr>
                <w:color w:val="000000"/>
                <w:sz w:val="24"/>
                <w:szCs w:val="24"/>
              </w:rPr>
              <w:t xml:space="preserve"> чорна</w:t>
            </w:r>
          </w:p>
        </w:tc>
        <w:tc>
          <w:tcPr>
            <w:tcW w:w="1276" w:type="dxa"/>
            <w:vAlign w:val="center"/>
          </w:tcPr>
          <w:p w14:paraId="046ED144" w14:textId="77777777" w:rsidR="00F75566" w:rsidRDefault="00F75566" w:rsidP="00F75566">
            <w:pPr>
              <w:jc w:val="center"/>
            </w:pPr>
            <w:r w:rsidRPr="00BB285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2A5EE2B7" w14:textId="77777777" w:rsidR="00F75566" w:rsidRPr="00F75566" w:rsidRDefault="00F75566" w:rsidP="00572F7E">
            <w:pPr>
              <w:jc w:val="center"/>
              <w:rPr>
                <w:color w:val="000000"/>
                <w:sz w:val="24"/>
                <w:szCs w:val="24"/>
              </w:rPr>
            </w:pPr>
            <w:r w:rsidRPr="00F755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152C4520" w14:textId="77777777" w:rsidR="00F75566" w:rsidRPr="00F75566" w:rsidRDefault="00F75566" w:rsidP="00F75566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83,93</w:t>
            </w:r>
          </w:p>
        </w:tc>
        <w:tc>
          <w:tcPr>
            <w:tcW w:w="1276" w:type="dxa"/>
            <w:vAlign w:val="center"/>
          </w:tcPr>
          <w:p w14:paraId="5E648A68" w14:textId="77777777" w:rsidR="00F75566" w:rsidRPr="00F75566" w:rsidRDefault="00F75566" w:rsidP="00F75566">
            <w:pPr>
              <w:ind w:left="33" w:hanging="33"/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967,23</w:t>
            </w:r>
          </w:p>
        </w:tc>
        <w:tc>
          <w:tcPr>
            <w:tcW w:w="1595" w:type="dxa"/>
            <w:vMerge/>
            <w:vAlign w:val="center"/>
          </w:tcPr>
          <w:p w14:paraId="521E90F2" w14:textId="77777777" w:rsidR="00F75566" w:rsidRPr="00F75566" w:rsidRDefault="00F75566" w:rsidP="00AA1BBA">
            <w:pP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</w:p>
        </w:tc>
      </w:tr>
      <w:tr w:rsidR="00F75566" w:rsidRPr="00F75566" w14:paraId="0ADCA70A" w14:textId="77777777" w:rsidTr="00C17C31">
        <w:trPr>
          <w:trHeight w:val="645"/>
        </w:trPr>
        <w:tc>
          <w:tcPr>
            <w:tcW w:w="567" w:type="dxa"/>
            <w:vAlign w:val="center"/>
          </w:tcPr>
          <w:p w14:paraId="417E8CB3" w14:textId="77777777" w:rsidR="00F75566" w:rsidRPr="00F75566" w:rsidRDefault="00F75566" w:rsidP="00FB0C05">
            <w:pPr>
              <w:jc w:val="center"/>
              <w:rPr>
                <w:sz w:val="24"/>
                <w:szCs w:val="24"/>
              </w:rPr>
            </w:pPr>
            <w:r w:rsidRPr="00F75566"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vAlign w:val="center"/>
          </w:tcPr>
          <w:p w14:paraId="2EE879E2" w14:textId="1D6A0753" w:rsidR="00F75566" w:rsidRPr="00F75566" w:rsidRDefault="00F75566" w:rsidP="00FB0C05">
            <w:pPr>
              <w:rPr>
                <w:color w:val="000000"/>
                <w:sz w:val="24"/>
                <w:szCs w:val="24"/>
                <w:lang w:val="en-US"/>
              </w:rPr>
            </w:pPr>
            <w:r w:rsidRPr="00F75566">
              <w:rPr>
                <w:color w:val="000000"/>
                <w:sz w:val="24"/>
                <w:szCs w:val="24"/>
              </w:rPr>
              <w:t xml:space="preserve">ДБЖ </w:t>
            </w:r>
            <w:proofErr w:type="spellStart"/>
            <w:r w:rsidRPr="00F75566">
              <w:rPr>
                <w:color w:val="000000"/>
                <w:sz w:val="24"/>
                <w:szCs w:val="24"/>
                <w:lang w:val="en-US"/>
              </w:rPr>
              <w:t>Armac</w:t>
            </w:r>
            <w:proofErr w:type="spellEnd"/>
            <w:r w:rsidRPr="00F75566">
              <w:rPr>
                <w:color w:val="000000"/>
                <w:sz w:val="24"/>
                <w:szCs w:val="24"/>
                <w:lang w:val="en-US"/>
              </w:rPr>
              <w:t xml:space="preserve"> OFFICE O/650E/LCD,</w:t>
            </w:r>
            <w:r w:rsidR="007C4D7B">
              <w:rPr>
                <w:color w:val="000000"/>
                <w:sz w:val="24"/>
                <w:szCs w:val="24"/>
              </w:rPr>
              <w:t xml:space="preserve"> 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Line Interactive 650VA/390W, 2xFrench, USB-B LED, Metal case</w:t>
            </w:r>
          </w:p>
        </w:tc>
        <w:tc>
          <w:tcPr>
            <w:tcW w:w="1276" w:type="dxa"/>
            <w:vAlign w:val="center"/>
          </w:tcPr>
          <w:p w14:paraId="27989830" w14:textId="77777777" w:rsidR="00F75566" w:rsidRDefault="00F75566" w:rsidP="00F75566">
            <w:pPr>
              <w:jc w:val="center"/>
            </w:pPr>
            <w:r w:rsidRPr="00BB285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24132F0C" w14:textId="77777777" w:rsidR="00F75566" w:rsidRPr="00F75566" w:rsidRDefault="00F75566" w:rsidP="00572F7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5566">
              <w:rPr>
                <w:color w:val="000000"/>
                <w:sz w:val="24"/>
                <w:szCs w:val="24"/>
              </w:rPr>
              <w:t>1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F00AF63" w14:textId="77777777" w:rsidR="00F75566" w:rsidRPr="00F75566" w:rsidRDefault="00F75566" w:rsidP="00F75566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2877,67</w:t>
            </w:r>
          </w:p>
        </w:tc>
        <w:tc>
          <w:tcPr>
            <w:tcW w:w="1276" w:type="dxa"/>
            <w:vAlign w:val="center"/>
          </w:tcPr>
          <w:p w14:paraId="28551C25" w14:textId="77777777" w:rsidR="00F75566" w:rsidRPr="00F75566" w:rsidRDefault="00F75566" w:rsidP="00F75566">
            <w:pPr>
              <w:ind w:left="33" w:hanging="33"/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28776,70</w:t>
            </w:r>
          </w:p>
        </w:tc>
        <w:tc>
          <w:tcPr>
            <w:tcW w:w="1595" w:type="dxa"/>
            <w:vMerge/>
            <w:vAlign w:val="center"/>
          </w:tcPr>
          <w:p w14:paraId="64256D3D" w14:textId="77777777" w:rsidR="00F75566" w:rsidRPr="00F75566" w:rsidRDefault="00F75566" w:rsidP="00AA1BBA">
            <w:pP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</w:p>
        </w:tc>
      </w:tr>
      <w:tr w:rsidR="00F75566" w:rsidRPr="00F75566" w14:paraId="3ED5D429" w14:textId="77777777" w:rsidTr="00C17C31">
        <w:trPr>
          <w:trHeight w:val="765"/>
        </w:trPr>
        <w:tc>
          <w:tcPr>
            <w:tcW w:w="567" w:type="dxa"/>
            <w:vAlign w:val="center"/>
          </w:tcPr>
          <w:p w14:paraId="4E00D0FF" w14:textId="77777777" w:rsidR="00F75566" w:rsidRPr="00F75566" w:rsidRDefault="00F75566" w:rsidP="00FB0C05">
            <w:pPr>
              <w:jc w:val="center"/>
              <w:rPr>
                <w:sz w:val="24"/>
                <w:szCs w:val="24"/>
              </w:rPr>
            </w:pPr>
            <w:r w:rsidRPr="00F75566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658" w:type="dxa"/>
            <w:vAlign w:val="center"/>
          </w:tcPr>
          <w:p w14:paraId="105EA07B" w14:textId="77777777" w:rsidR="00F75566" w:rsidRPr="00F75566" w:rsidRDefault="00F75566" w:rsidP="00FB0C05">
            <w:pPr>
              <w:rPr>
                <w:color w:val="000000"/>
                <w:sz w:val="24"/>
                <w:szCs w:val="24"/>
              </w:rPr>
            </w:pPr>
            <w:r w:rsidRPr="00F75566">
              <w:rPr>
                <w:color w:val="000000"/>
                <w:sz w:val="24"/>
                <w:szCs w:val="24"/>
              </w:rPr>
              <w:t>Багатофункціональний пристрій БФП А4 С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anon</w:t>
            </w:r>
            <w:r w:rsidRPr="00F75566">
              <w:rPr>
                <w:color w:val="000000"/>
                <w:sz w:val="24"/>
                <w:szCs w:val="24"/>
              </w:rPr>
              <w:t xml:space="preserve"> 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Laser</w:t>
            </w:r>
            <w:r w:rsidRPr="00F75566">
              <w:rPr>
                <w:color w:val="000000"/>
                <w:sz w:val="24"/>
                <w:szCs w:val="24"/>
              </w:rPr>
              <w:t xml:space="preserve"> 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i</w:t>
            </w:r>
            <w:r w:rsidRPr="00F75566">
              <w:rPr>
                <w:color w:val="000000"/>
                <w:sz w:val="24"/>
                <w:szCs w:val="24"/>
              </w:rPr>
              <w:t>-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SENSYS</w:t>
            </w:r>
            <w:r w:rsidRPr="00F75566">
              <w:rPr>
                <w:color w:val="000000"/>
                <w:sz w:val="24"/>
                <w:szCs w:val="24"/>
              </w:rPr>
              <w:t xml:space="preserve"> 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MF</w:t>
            </w:r>
            <w:r w:rsidRPr="00F75566">
              <w:rPr>
                <w:color w:val="000000"/>
                <w:sz w:val="24"/>
                <w:szCs w:val="24"/>
              </w:rPr>
              <w:t>237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W</w:t>
            </w:r>
            <w:r w:rsidRPr="00F75566">
              <w:rPr>
                <w:color w:val="000000"/>
                <w:sz w:val="24"/>
                <w:szCs w:val="24"/>
              </w:rPr>
              <w:t xml:space="preserve"> + картридж  С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anon</w:t>
            </w:r>
            <w:r w:rsidRPr="00F75566">
              <w:rPr>
                <w:color w:val="000000"/>
                <w:sz w:val="24"/>
                <w:szCs w:val="24"/>
              </w:rPr>
              <w:t xml:space="preserve"> 737 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Free</w:t>
            </w:r>
            <w:r w:rsidRPr="00F75566">
              <w:rPr>
                <w:color w:val="000000"/>
                <w:sz w:val="24"/>
                <w:szCs w:val="24"/>
              </w:rPr>
              <w:t xml:space="preserve"> 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Label</w:t>
            </w:r>
            <w:r w:rsidRPr="00F75566">
              <w:rPr>
                <w:color w:val="000000"/>
                <w:sz w:val="24"/>
                <w:szCs w:val="24"/>
              </w:rPr>
              <w:t xml:space="preserve"> (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FL</w:t>
            </w:r>
            <w:r w:rsidRPr="00F75566">
              <w:rPr>
                <w:color w:val="000000"/>
                <w:sz w:val="24"/>
                <w:szCs w:val="24"/>
              </w:rPr>
              <w:t>-737)</w:t>
            </w:r>
          </w:p>
        </w:tc>
        <w:tc>
          <w:tcPr>
            <w:tcW w:w="1276" w:type="dxa"/>
            <w:vAlign w:val="center"/>
          </w:tcPr>
          <w:p w14:paraId="193F39FF" w14:textId="77777777" w:rsidR="00F75566" w:rsidRDefault="00F75566" w:rsidP="00F75566">
            <w:pPr>
              <w:jc w:val="center"/>
            </w:pPr>
            <w:r w:rsidRPr="00BB285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29A09EAA" w14:textId="77777777" w:rsidR="00F75566" w:rsidRPr="00F75566" w:rsidRDefault="00F75566" w:rsidP="00572F7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5566">
              <w:rPr>
                <w:color w:val="000000"/>
                <w:sz w:val="24"/>
                <w:szCs w:val="24"/>
              </w:rPr>
              <w:t>1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11F3ADFC" w14:textId="77777777" w:rsidR="00F75566" w:rsidRPr="00F75566" w:rsidRDefault="00F75566" w:rsidP="00F75566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24460,23</w:t>
            </w:r>
          </w:p>
        </w:tc>
        <w:tc>
          <w:tcPr>
            <w:tcW w:w="1276" w:type="dxa"/>
            <w:vAlign w:val="center"/>
          </w:tcPr>
          <w:p w14:paraId="4C66684D" w14:textId="77777777" w:rsidR="00F75566" w:rsidRPr="00F75566" w:rsidRDefault="00F75566" w:rsidP="00F75566">
            <w:pPr>
              <w:ind w:left="33" w:hanging="33"/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244602,30</w:t>
            </w:r>
          </w:p>
        </w:tc>
        <w:tc>
          <w:tcPr>
            <w:tcW w:w="1595" w:type="dxa"/>
            <w:vMerge/>
            <w:vAlign w:val="center"/>
          </w:tcPr>
          <w:p w14:paraId="0FBC1DF4" w14:textId="77777777" w:rsidR="00F75566" w:rsidRPr="00F75566" w:rsidRDefault="00F75566" w:rsidP="00F13D6D">
            <w:pP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</w:p>
        </w:tc>
      </w:tr>
      <w:tr w:rsidR="00F75566" w:rsidRPr="00F75566" w14:paraId="3B1C754A" w14:textId="77777777" w:rsidTr="00C17C31">
        <w:trPr>
          <w:trHeight w:val="795"/>
        </w:trPr>
        <w:tc>
          <w:tcPr>
            <w:tcW w:w="567" w:type="dxa"/>
            <w:vAlign w:val="center"/>
          </w:tcPr>
          <w:p w14:paraId="2C38FD6A" w14:textId="77777777" w:rsidR="00F75566" w:rsidRPr="00F75566" w:rsidRDefault="00F75566" w:rsidP="00FB0C05">
            <w:pPr>
              <w:jc w:val="center"/>
              <w:rPr>
                <w:sz w:val="24"/>
                <w:szCs w:val="24"/>
                <w:lang w:val="en-US"/>
              </w:rPr>
            </w:pPr>
            <w:r w:rsidRPr="00F75566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658" w:type="dxa"/>
            <w:vAlign w:val="center"/>
          </w:tcPr>
          <w:p w14:paraId="215EA127" w14:textId="77777777" w:rsidR="00F75566" w:rsidRPr="00F75566" w:rsidRDefault="00F75566" w:rsidP="00FB0C05">
            <w:pPr>
              <w:rPr>
                <w:color w:val="000000"/>
                <w:sz w:val="24"/>
                <w:szCs w:val="24"/>
              </w:rPr>
            </w:pPr>
            <w:r w:rsidRPr="00F75566">
              <w:rPr>
                <w:color w:val="000000"/>
                <w:sz w:val="24"/>
                <w:szCs w:val="24"/>
              </w:rPr>
              <w:t xml:space="preserve">Ноутбук 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HP 250 G9 (723Q3EA ZB1) 15.6” FHD SVA (1920x1080)/i3-1215U (4.4)/8Gb/SSD256Gb/Intel Iris X/W11P64/1.</w:t>
            </w:r>
            <w:r w:rsidRPr="00F75566">
              <w:rPr>
                <w:color w:val="000000"/>
                <w:sz w:val="24"/>
                <w:szCs w:val="24"/>
              </w:rPr>
              <w:t xml:space="preserve">74 </w:t>
            </w:r>
            <w:r w:rsidRPr="00F75566">
              <w:rPr>
                <w:color w:val="000000"/>
                <w:sz w:val="24"/>
                <w:szCs w:val="24"/>
              </w:rPr>
              <w:lastRenderedPageBreak/>
              <w:t>(Вага залежить від конфігурації)/ Сірий (Українська клавіатура)</w:t>
            </w:r>
          </w:p>
        </w:tc>
        <w:tc>
          <w:tcPr>
            <w:tcW w:w="1276" w:type="dxa"/>
            <w:vAlign w:val="center"/>
          </w:tcPr>
          <w:p w14:paraId="4659203F" w14:textId="77777777" w:rsidR="00F75566" w:rsidRDefault="00F75566" w:rsidP="00F75566">
            <w:pPr>
              <w:jc w:val="center"/>
            </w:pPr>
            <w:r w:rsidRPr="00BB285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5" w:type="dxa"/>
            <w:vAlign w:val="center"/>
          </w:tcPr>
          <w:p w14:paraId="6436EAE0" w14:textId="77777777" w:rsidR="00F75566" w:rsidRPr="00F75566" w:rsidRDefault="00F75566" w:rsidP="00572F7E">
            <w:pPr>
              <w:jc w:val="center"/>
              <w:rPr>
                <w:color w:val="000000"/>
                <w:sz w:val="24"/>
                <w:szCs w:val="24"/>
              </w:rPr>
            </w:pPr>
            <w:r w:rsidRPr="00F755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9DD72FC" w14:textId="77777777" w:rsidR="00F75566" w:rsidRPr="00F75566" w:rsidRDefault="00F75566" w:rsidP="00F75566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28896,65</w:t>
            </w:r>
          </w:p>
        </w:tc>
        <w:tc>
          <w:tcPr>
            <w:tcW w:w="1276" w:type="dxa"/>
            <w:vAlign w:val="center"/>
          </w:tcPr>
          <w:p w14:paraId="2F90FEB2" w14:textId="77777777" w:rsidR="00F75566" w:rsidRPr="00F75566" w:rsidRDefault="00F75566" w:rsidP="00F75566">
            <w:pPr>
              <w:ind w:left="33" w:hanging="33"/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28896,65</w:t>
            </w:r>
          </w:p>
        </w:tc>
        <w:tc>
          <w:tcPr>
            <w:tcW w:w="1595" w:type="dxa"/>
            <w:vMerge/>
            <w:vAlign w:val="center"/>
          </w:tcPr>
          <w:p w14:paraId="6887C1A3" w14:textId="77777777" w:rsidR="00F75566" w:rsidRPr="00F75566" w:rsidRDefault="00F75566" w:rsidP="00F13D6D">
            <w:pP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</w:p>
        </w:tc>
      </w:tr>
      <w:tr w:rsidR="00F75566" w:rsidRPr="00F75566" w14:paraId="6DA5F6BA" w14:textId="77777777" w:rsidTr="00C17C31">
        <w:trPr>
          <w:trHeight w:val="20"/>
        </w:trPr>
        <w:tc>
          <w:tcPr>
            <w:tcW w:w="567" w:type="dxa"/>
            <w:vAlign w:val="center"/>
          </w:tcPr>
          <w:p w14:paraId="4DCC6103" w14:textId="77777777" w:rsidR="00F75566" w:rsidRPr="00F75566" w:rsidRDefault="00F75566" w:rsidP="00FB0C05">
            <w:pPr>
              <w:jc w:val="center"/>
              <w:rPr>
                <w:sz w:val="24"/>
                <w:szCs w:val="24"/>
              </w:rPr>
            </w:pPr>
            <w:r w:rsidRPr="00F75566">
              <w:rPr>
                <w:sz w:val="24"/>
                <w:szCs w:val="24"/>
              </w:rPr>
              <w:t>8.</w:t>
            </w:r>
          </w:p>
        </w:tc>
        <w:tc>
          <w:tcPr>
            <w:tcW w:w="2658" w:type="dxa"/>
            <w:vAlign w:val="center"/>
          </w:tcPr>
          <w:p w14:paraId="34B294B8" w14:textId="1D1435DF" w:rsidR="00F75566" w:rsidRPr="00F75566" w:rsidRDefault="00F75566" w:rsidP="007C4291">
            <w:pPr>
              <w:rPr>
                <w:color w:val="000000"/>
                <w:sz w:val="24"/>
                <w:szCs w:val="24"/>
              </w:rPr>
            </w:pPr>
            <w:r w:rsidRPr="00F75566">
              <w:rPr>
                <w:color w:val="000000"/>
                <w:sz w:val="24"/>
                <w:szCs w:val="24"/>
              </w:rPr>
              <w:t xml:space="preserve">Вебкамера 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 xml:space="preserve">Media-Tech LOOK V Privacy Full HD 2Mpix </w:t>
            </w:r>
            <w:r w:rsidRPr="00F75566">
              <w:rPr>
                <w:color w:val="000000"/>
                <w:sz w:val="24"/>
                <w:szCs w:val="24"/>
              </w:rPr>
              <w:t xml:space="preserve">чорна </w:t>
            </w:r>
          </w:p>
        </w:tc>
        <w:tc>
          <w:tcPr>
            <w:tcW w:w="1276" w:type="dxa"/>
            <w:vAlign w:val="center"/>
          </w:tcPr>
          <w:p w14:paraId="42002E83" w14:textId="77777777" w:rsidR="00F75566" w:rsidRDefault="00F75566" w:rsidP="00F75566">
            <w:pPr>
              <w:jc w:val="center"/>
            </w:pPr>
            <w:r w:rsidRPr="00BB285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1C051F00" w14:textId="77777777" w:rsidR="00F75566" w:rsidRPr="00F75566" w:rsidRDefault="00F75566" w:rsidP="00572F7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5566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14:paraId="0B82FA73" w14:textId="77777777" w:rsidR="00F75566" w:rsidRPr="00F75566" w:rsidRDefault="00F75566" w:rsidP="00F75566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791,36</w:t>
            </w:r>
          </w:p>
        </w:tc>
        <w:tc>
          <w:tcPr>
            <w:tcW w:w="1276" w:type="dxa"/>
            <w:vAlign w:val="center"/>
          </w:tcPr>
          <w:p w14:paraId="3ACED123" w14:textId="77777777" w:rsidR="00F75566" w:rsidRPr="00F75566" w:rsidRDefault="00F75566" w:rsidP="00F75566">
            <w:pPr>
              <w:ind w:left="33" w:hanging="33"/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7913,60</w:t>
            </w:r>
          </w:p>
        </w:tc>
        <w:tc>
          <w:tcPr>
            <w:tcW w:w="1595" w:type="dxa"/>
            <w:vMerge/>
            <w:vAlign w:val="center"/>
          </w:tcPr>
          <w:p w14:paraId="2B3A10DF" w14:textId="77777777" w:rsidR="00F75566" w:rsidRPr="00F75566" w:rsidRDefault="00F75566" w:rsidP="00F13D6D">
            <w:pP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</w:p>
        </w:tc>
      </w:tr>
      <w:tr w:rsidR="00F75566" w:rsidRPr="00F75566" w14:paraId="6C4B4700" w14:textId="77777777" w:rsidTr="00C17C31">
        <w:trPr>
          <w:trHeight w:val="795"/>
        </w:trPr>
        <w:tc>
          <w:tcPr>
            <w:tcW w:w="567" w:type="dxa"/>
            <w:vAlign w:val="center"/>
          </w:tcPr>
          <w:p w14:paraId="12F734DC" w14:textId="77777777" w:rsidR="00F75566" w:rsidRPr="00F75566" w:rsidRDefault="00F75566" w:rsidP="00DC13D6">
            <w:pPr>
              <w:jc w:val="center"/>
              <w:rPr>
                <w:sz w:val="24"/>
                <w:szCs w:val="24"/>
                <w:lang w:val="en-US"/>
              </w:rPr>
            </w:pPr>
            <w:r w:rsidRPr="00F75566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2658" w:type="dxa"/>
            <w:vAlign w:val="center"/>
          </w:tcPr>
          <w:p w14:paraId="30B395FE" w14:textId="77777777" w:rsidR="00F75566" w:rsidRPr="00F75566" w:rsidRDefault="00F75566" w:rsidP="00DC13D6">
            <w:pPr>
              <w:rPr>
                <w:color w:val="000000"/>
                <w:sz w:val="24"/>
                <w:szCs w:val="24"/>
                <w:lang w:val="en-US"/>
              </w:rPr>
            </w:pPr>
            <w:r w:rsidRPr="00F75566">
              <w:rPr>
                <w:color w:val="000000"/>
                <w:sz w:val="24"/>
                <w:szCs w:val="24"/>
              </w:rPr>
              <w:t xml:space="preserve">Навушники з мікрофоном 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HP DHE-8009 (Call center headset) Black</w:t>
            </w:r>
          </w:p>
        </w:tc>
        <w:tc>
          <w:tcPr>
            <w:tcW w:w="1276" w:type="dxa"/>
            <w:vAlign w:val="center"/>
          </w:tcPr>
          <w:p w14:paraId="748E0258" w14:textId="77777777" w:rsidR="00F75566" w:rsidRDefault="00F75566" w:rsidP="00F75566">
            <w:pPr>
              <w:jc w:val="center"/>
            </w:pPr>
            <w:r w:rsidRPr="00BB285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06FCD858" w14:textId="77777777" w:rsidR="00F75566" w:rsidRPr="00F75566" w:rsidRDefault="00F75566" w:rsidP="00B04D1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5566">
              <w:rPr>
                <w:color w:val="000000"/>
                <w:sz w:val="24"/>
                <w:szCs w:val="24"/>
              </w:rPr>
              <w:t>1</w:t>
            </w:r>
            <w:r w:rsidRPr="00F7556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2D044A83" w14:textId="77777777" w:rsidR="00F75566" w:rsidRPr="00F75566" w:rsidRDefault="00F75566" w:rsidP="00F75566">
            <w:pPr>
              <w:suppressAutoHyphens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359,71</w:t>
            </w:r>
          </w:p>
        </w:tc>
        <w:tc>
          <w:tcPr>
            <w:tcW w:w="1276" w:type="dxa"/>
            <w:vAlign w:val="center"/>
          </w:tcPr>
          <w:p w14:paraId="18AB5351" w14:textId="77777777" w:rsidR="00F75566" w:rsidRPr="00F75566" w:rsidRDefault="00F75566" w:rsidP="00F75566">
            <w:pPr>
              <w:suppressAutoHyphens w:val="0"/>
              <w:spacing w:after="200" w:line="276" w:lineRule="auto"/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3597,10</w:t>
            </w:r>
          </w:p>
        </w:tc>
        <w:tc>
          <w:tcPr>
            <w:tcW w:w="1595" w:type="dxa"/>
            <w:vMerge/>
            <w:shd w:val="clear" w:color="auto" w:fill="auto"/>
          </w:tcPr>
          <w:p w14:paraId="7FA80817" w14:textId="77777777" w:rsidR="00F75566" w:rsidRPr="00F75566" w:rsidRDefault="00F75566">
            <w:pPr>
              <w:suppressAutoHyphens w:val="0"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6CC70481" w14:textId="77777777" w:rsidR="00C93E65" w:rsidRPr="00F75566" w:rsidRDefault="00C93E65" w:rsidP="00AC7DB6">
      <w:pPr>
        <w:suppressAutoHyphens w:val="0"/>
        <w:jc w:val="both"/>
        <w:rPr>
          <w:sz w:val="24"/>
          <w:szCs w:val="24"/>
        </w:rPr>
      </w:pPr>
    </w:p>
    <w:sectPr w:rsidR="00C93E65" w:rsidRPr="00F75566" w:rsidSect="003B19F0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CC0F" w14:textId="77777777" w:rsidR="005C0CC4" w:rsidRDefault="005C0CC4" w:rsidP="003B19F0">
      <w:r>
        <w:separator/>
      </w:r>
    </w:p>
  </w:endnote>
  <w:endnote w:type="continuationSeparator" w:id="0">
    <w:p w14:paraId="186B99BA" w14:textId="77777777" w:rsidR="005C0CC4" w:rsidRDefault="005C0CC4" w:rsidP="003B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8212" w14:textId="77777777" w:rsidR="005C0CC4" w:rsidRDefault="005C0CC4" w:rsidP="003B19F0">
      <w:r>
        <w:separator/>
      </w:r>
    </w:p>
  </w:footnote>
  <w:footnote w:type="continuationSeparator" w:id="0">
    <w:p w14:paraId="7CF2F848" w14:textId="77777777" w:rsidR="005C0CC4" w:rsidRDefault="005C0CC4" w:rsidP="003B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272782"/>
      <w:docPartObj>
        <w:docPartGallery w:val="Page Numbers (Top of Page)"/>
        <w:docPartUnique/>
      </w:docPartObj>
    </w:sdtPr>
    <w:sdtEndPr/>
    <w:sdtContent>
      <w:p w14:paraId="5B7F1DD9" w14:textId="09705BCA" w:rsidR="003B19F0" w:rsidRDefault="003B19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291" w:rsidRPr="007C4291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1041B9"/>
    <w:rsid w:val="001321D6"/>
    <w:rsid w:val="00147F31"/>
    <w:rsid w:val="001621EC"/>
    <w:rsid w:val="001703BE"/>
    <w:rsid w:val="00180182"/>
    <w:rsid w:val="0018373D"/>
    <w:rsid w:val="001839F8"/>
    <w:rsid w:val="001936FD"/>
    <w:rsid w:val="001F1448"/>
    <w:rsid w:val="001F302D"/>
    <w:rsid w:val="00215545"/>
    <w:rsid w:val="0021614F"/>
    <w:rsid w:val="00223A62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B1885"/>
    <w:rsid w:val="002B4A32"/>
    <w:rsid w:val="002B6E56"/>
    <w:rsid w:val="002F71ED"/>
    <w:rsid w:val="00302027"/>
    <w:rsid w:val="00302E4E"/>
    <w:rsid w:val="00304BC6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9482B"/>
    <w:rsid w:val="003B19F0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B781E"/>
    <w:rsid w:val="004C067B"/>
    <w:rsid w:val="004D19BD"/>
    <w:rsid w:val="004E7E08"/>
    <w:rsid w:val="00510784"/>
    <w:rsid w:val="00533C79"/>
    <w:rsid w:val="00572F7E"/>
    <w:rsid w:val="00585D5E"/>
    <w:rsid w:val="00587C93"/>
    <w:rsid w:val="005A6221"/>
    <w:rsid w:val="005B2546"/>
    <w:rsid w:val="005C0CC4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87B72"/>
    <w:rsid w:val="006C546B"/>
    <w:rsid w:val="006D68F9"/>
    <w:rsid w:val="006F67DE"/>
    <w:rsid w:val="00701C74"/>
    <w:rsid w:val="007044FD"/>
    <w:rsid w:val="007057BF"/>
    <w:rsid w:val="00707113"/>
    <w:rsid w:val="00715C28"/>
    <w:rsid w:val="00744A2A"/>
    <w:rsid w:val="00761385"/>
    <w:rsid w:val="00766597"/>
    <w:rsid w:val="00766E00"/>
    <w:rsid w:val="00770529"/>
    <w:rsid w:val="0077657A"/>
    <w:rsid w:val="00776CEB"/>
    <w:rsid w:val="00795382"/>
    <w:rsid w:val="007A3652"/>
    <w:rsid w:val="007A6916"/>
    <w:rsid w:val="007C001E"/>
    <w:rsid w:val="007C155A"/>
    <w:rsid w:val="007C4291"/>
    <w:rsid w:val="007C4D7B"/>
    <w:rsid w:val="007D7576"/>
    <w:rsid w:val="007E0EE5"/>
    <w:rsid w:val="007E1F42"/>
    <w:rsid w:val="00804187"/>
    <w:rsid w:val="00807071"/>
    <w:rsid w:val="00807518"/>
    <w:rsid w:val="0082098A"/>
    <w:rsid w:val="00826F73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95C10"/>
    <w:rsid w:val="009B341D"/>
    <w:rsid w:val="009F7708"/>
    <w:rsid w:val="00A222A9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C7DB6"/>
    <w:rsid w:val="00AE5336"/>
    <w:rsid w:val="00AF0BEE"/>
    <w:rsid w:val="00AF64EB"/>
    <w:rsid w:val="00B0411C"/>
    <w:rsid w:val="00B2588D"/>
    <w:rsid w:val="00B25F60"/>
    <w:rsid w:val="00B27607"/>
    <w:rsid w:val="00B528BD"/>
    <w:rsid w:val="00B6083F"/>
    <w:rsid w:val="00B728AE"/>
    <w:rsid w:val="00B954B5"/>
    <w:rsid w:val="00BC244B"/>
    <w:rsid w:val="00BC4AA0"/>
    <w:rsid w:val="00BD4F5E"/>
    <w:rsid w:val="00BD53BA"/>
    <w:rsid w:val="00BE289D"/>
    <w:rsid w:val="00C11537"/>
    <w:rsid w:val="00C17C31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9450C"/>
    <w:rsid w:val="00DA527B"/>
    <w:rsid w:val="00DC13D6"/>
    <w:rsid w:val="00DE0C7A"/>
    <w:rsid w:val="00DF16EB"/>
    <w:rsid w:val="00E10C61"/>
    <w:rsid w:val="00E20574"/>
    <w:rsid w:val="00E22A9E"/>
    <w:rsid w:val="00E2501E"/>
    <w:rsid w:val="00E37E59"/>
    <w:rsid w:val="00E45D4A"/>
    <w:rsid w:val="00E61DF7"/>
    <w:rsid w:val="00E637E3"/>
    <w:rsid w:val="00E75193"/>
    <w:rsid w:val="00EC4501"/>
    <w:rsid w:val="00EC571D"/>
    <w:rsid w:val="00ED5245"/>
    <w:rsid w:val="00EF17D6"/>
    <w:rsid w:val="00EF3CF4"/>
    <w:rsid w:val="00F014D9"/>
    <w:rsid w:val="00F13D6D"/>
    <w:rsid w:val="00F213A8"/>
    <w:rsid w:val="00F558BD"/>
    <w:rsid w:val="00F60177"/>
    <w:rsid w:val="00F67555"/>
    <w:rsid w:val="00F704A1"/>
    <w:rsid w:val="00F75566"/>
    <w:rsid w:val="00F77750"/>
    <w:rsid w:val="00F80562"/>
    <w:rsid w:val="00F93C2C"/>
    <w:rsid w:val="00FA0E50"/>
    <w:rsid w:val="00FC22F8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D96"/>
  <w15:docId w15:val="{03345E3A-07E9-466A-8B82-FC88B6FD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C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paragraph" w:styleId="ac">
    <w:name w:val="header"/>
    <w:basedOn w:val="a"/>
    <w:link w:val="ad"/>
    <w:uiPriority w:val="99"/>
    <w:unhideWhenUsed/>
    <w:rsid w:val="003B19F0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19F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3B19F0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19F0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2022-08-21T15:24:00Z</cp:lastPrinted>
  <dcterms:created xsi:type="dcterms:W3CDTF">2023-06-26T07:18:00Z</dcterms:created>
  <dcterms:modified xsi:type="dcterms:W3CDTF">2023-06-26T07:18:00Z</dcterms:modified>
</cp:coreProperties>
</file>