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FE" w:rsidRPr="007521FE" w:rsidRDefault="007521FE" w:rsidP="007521F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11.04.2017</w:t>
      </w:r>
    </w:p>
    <w:p w:rsidR="007521FE" w:rsidRPr="007521FE" w:rsidRDefault="007521FE" w:rsidP="007521FE">
      <w:pPr>
        <w:spacing w:before="100" w:beforeAutospacing="1" w:after="100" w:afterAutospacing="1" w:line="240" w:lineRule="auto"/>
        <w:jc w:val="right"/>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Справа №489/6134/16-Ц</w:t>
      </w:r>
    </w:p>
    <w:p w:rsidR="007521FE" w:rsidRPr="007521FE" w:rsidRDefault="007521FE" w:rsidP="007521FE">
      <w:pPr>
        <w:spacing w:before="100" w:beforeAutospacing="1" w:after="100" w:afterAutospacing="1" w:line="240" w:lineRule="auto"/>
        <w:jc w:val="right"/>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н/п 2/489/622/17</w:t>
      </w:r>
    </w:p>
    <w:p w:rsidR="007521FE" w:rsidRPr="007521FE" w:rsidRDefault="007521FE" w:rsidP="007521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РІШЕННЯ</w:t>
      </w:r>
    </w:p>
    <w:p w:rsidR="007521FE" w:rsidRPr="007521FE" w:rsidRDefault="007521FE" w:rsidP="007521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ІМЕНЕМ УКРАЇНИ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11 квітня 2017 р. Ленінський районний суд м. Миколаєва в складі: головуючого</w:t>
      </w:r>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судді Губницького Д.Г., при секретарі Наумкіній І.М., розглянувши у відкритому судовому засіданні в м. Миколаєві цивільну справу за позовом ОСОБА_1 до виконавчого комітету Миколаївської міської ради, ОСОБА_2 про визначення додаткового строку для подання заяви про прийняття спадщини,</w:t>
      </w:r>
    </w:p>
    <w:p w:rsidR="007521FE" w:rsidRPr="007521FE" w:rsidRDefault="007521FE" w:rsidP="007521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ВСТАНОВИВ:</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У грудні 2016 року позивач звернувся до суду із вказаним позовом, яким просив поновити строк для подання заяви про прийняття спадщини після смерті матері ОСОБА_3, яка померла 20 січня 2016 року. Позов обґрунтований тим, що позивач вчасно до нотаріальної контори за видачою свідоцтва про право на спадщину не звернувся через пригнічений стан у звязку зі смертю матері, правову необізнаність чинного законодавства та відсутність необхідних документів для подання заяви на прийняття спадщини.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Ухвалою суду від 11 квітня 2017 р., занесеною до журналу судового засідання, співвідповідачем залучений ОСОБА_2</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Позивач у судовому засіданні позов підтримав.</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Від представника виконавчого комітету Миколаївської міської ради надійшла заява про не визнання позову.</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Співвідповідач ОСОБА_2 позов визнав.</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Від третьої особи надійшла заява про розгляд справи без їх участі та прийняття рішення на розсуд суду.</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Суд, заслухавши пояснення позивача, дослідивши письмові докази у справі, встановив наступні обставини.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lastRenderedPageBreak/>
        <w:t>З матеріалів справи вбачається, що ОСОБА_3 є матірю ОСОБА_1, ІНФОРМАЦІЯ_1 (а.с. 6, 11). Змінила прізвище з ОСОБА_1 у звязку із заміжжям 25 жовтня 1973 р.</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ОСОБА_2 згідно свідоцтва про народження є сином позивача.</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У відповідності до свідоцтва про смерть 20 січня 2016 року ОСОБА_3 померла, після смерті якої відкрилась спадщина у вигляді належної їй на підставі свідоцтва про право на спадщину за законом від 15.08.2007 року - 3/16 частки житлового будинку № 7 по вул. Прибузькій в м. Миколаєві.</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ОСОБА_4 миколаївської державної нотаріальної контори від 18.11.2016 року позивачу розяснено, що він на час відкриття спадщини разом із спадкодавцем постійно не проживав (не був зареєстрований), заяву про прийняття спадщини в установлений законом 6-місячний строк до нотаріуса не подавав, а тому вважається таким спадкоємцем, що не прийняв спадщини, та свідоцтво про право на спадщину після смерті 20 січня 2016 року матері ОСОБА_3 не може бути йому видано (а.с. 12).</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У відповідності до листа від 23.12.2016 року та Інформаційної довідки зі Спадкового реєстру від 23.12.2016 року відсутня спадкова справа після смерті 20 січня 2016 року ОСОБА_3 (а.с. 22, 23).</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На час смерті з ОСОБА_3 з 06 грудня 2005 р. був зареєстрований син позивача</w:t>
      </w:r>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ОСОБА_2, який в силу ч. 3</w:t>
      </w:r>
      <w:r w:rsidRPr="007521FE">
        <w:rPr>
          <w:rFonts w:ascii="Times New Roman" w:eastAsia="Times New Roman" w:hAnsi="Times New Roman" w:cs="Times New Roman"/>
          <w:color w:val="000000"/>
          <w:sz w:val="27"/>
        </w:rPr>
        <w:t> </w:t>
      </w:r>
      <w:hyperlink r:id="rId5" w:anchor="844374"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1268 ЦК України</w:t>
        </w:r>
      </w:hyperlink>
      <w:r w:rsidRPr="007521FE">
        <w:rPr>
          <w:rFonts w:ascii="Times New Roman" w:eastAsia="Times New Roman" w:hAnsi="Times New Roman" w:cs="Times New Roman"/>
          <w:color w:val="000000"/>
          <w:sz w:val="27"/>
          <w:szCs w:val="27"/>
        </w:rPr>
        <w:t>вважається таким, що спадщину прийняв та у відповідності до ст.</w:t>
      </w:r>
      <w:r w:rsidRPr="007521FE">
        <w:rPr>
          <w:rFonts w:ascii="Times New Roman" w:eastAsia="Times New Roman" w:hAnsi="Times New Roman" w:cs="Times New Roman"/>
          <w:color w:val="000000"/>
          <w:sz w:val="27"/>
        </w:rPr>
        <w:t> </w:t>
      </w:r>
      <w:hyperlink r:id="rId6" w:anchor="844370"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1264</w:t>
        </w:r>
      </w:hyperlink>
      <w:r w:rsidRPr="007521FE">
        <w:rPr>
          <w:rFonts w:ascii="Times New Roman" w:eastAsia="Times New Roman" w:hAnsi="Times New Roman" w:cs="Times New Roman"/>
          <w:color w:val="000000"/>
          <w:sz w:val="27"/>
          <w:szCs w:val="27"/>
        </w:rPr>
        <w:t>,</w:t>
      </w:r>
      <w:r w:rsidRPr="007521FE">
        <w:rPr>
          <w:rFonts w:ascii="Times New Roman" w:eastAsia="Times New Roman" w:hAnsi="Times New Roman" w:cs="Times New Roman"/>
          <w:color w:val="000000"/>
          <w:sz w:val="27"/>
        </w:rPr>
        <w:t> </w:t>
      </w:r>
      <w:hyperlink r:id="rId7" w:anchor="843157"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126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має право спадкування у четверту та пяту чергу за законом.</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Належними відповідачами у спорах про визначення додаткового строку для подання заяви про прийняття спадщини є спадкоємці, які прийняли спадщину, або територіальні громади в особі органів місцевого самоврядування за місцем відкриття спадщини.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Виконавчий комітет Миколаївської міської ради не є належним відповідачем, оскільки за відсутності б спадкоємця ОСОБА_2, який спадщину прийняв, відповідачам повинна була б бути Миколаївська міська рада. Тому позов до виконкому Миколаївської міської ради задоволенню не підлягає.</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Відповідно до</w:t>
      </w:r>
      <w:r w:rsidRPr="007521FE">
        <w:rPr>
          <w:rFonts w:ascii="Times New Roman" w:eastAsia="Times New Roman" w:hAnsi="Times New Roman" w:cs="Times New Roman"/>
          <w:color w:val="000000"/>
          <w:sz w:val="27"/>
        </w:rPr>
        <w:t> </w:t>
      </w:r>
      <w:hyperlink r:id="rId8" w:anchor="844321"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1216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Згідно</w:t>
      </w:r>
      <w:r w:rsidRPr="007521FE">
        <w:rPr>
          <w:rFonts w:ascii="Times New Roman" w:eastAsia="Times New Roman" w:hAnsi="Times New Roman" w:cs="Times New Roman"/>
          <w:color w:val="000000"/>
          <w:sz w:val="27"/>
        </w:rPr>
        <w:t> </w:t>
      </w:r>
      <w:hyperlink r:id="rId9" w:anchor="844364"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1258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спадкоємці за законом одержують право на спадкування почергово.</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lastRenderedPageBreak/>
        <w:t>Відповідно до</w:t>
      </w:r>
      <w:r w:rsidRPr="007521FE">
        <w:rPr>
          <w:rFonts w:ascii="Times New Roman" w:eastAsia="Times New Roman" w:hAnsi="Times New Roman" w:cs="Times New Roman"/>
          <w:color w:val="000000"/>
          <w:sz w:val="27"/>
        </w:rPr>
        <w:t> </w:t>
      </w:r>
      <w:hyperlink r:id="rId10" w:anchor="844367"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1261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у першу чергу право на спадкування за законом мають діти спадкодавця.</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Згідно зі</w:t>
      </w:r>
      <w:r w:rsidRPr="007521FE">
        <w:rPr>
          <w:rFonts w:ascii="Times New Roman" w:eastAsia="Times New Roman" w:hAnsi="Times New Roman" w:cs="Times New Roman"/>
          <w:color w:val="000000"/>
          <w:sz w:val="27"/>
        </w:rPr>
        <w:t> </w:t>
      </w:r>
      <w:hyperlink r:id="rId11" w:anchor="844376"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1270 ЦК України</w:t>
        </w:r>
      </w:hyperlink>
      <w:r w:rsidRPr="007521FE">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Таким чином, право на спадщину належить спадкоємцеві з моменту її відкриття й закон зобовязує спадкоємця, який постійно не проживав із спадкодавцем, у шестимісячний строк подати нотаріусу заяву про прийняття спадщини.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Відповідно до</w:t>
      </w:r>
      <w:r w:rsidRPr="007521FE">
        <w:rPr>
          <w:rFonts w:ascii="Times New Roman" w:eastAsia="Times New Roman" w:hAnsi="Times New Roman" w:cs="Times New Roman"/>
          <w:color w:val="000000"/>
          <w:sz w:val="27"/>
        </w:rPr>
        <w:t> </w:t>
      </w:r>
      <w:hyperlink r:id="rId12" w:anchor="844378"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 1272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якщо спадкоємець протягом строку, встановленого</w:t>
      </w:r>
      <w:r w:rsidRPr="007521FE">
        <w:rPr>
          <w:rFonts w:ascii="Times New Roman" w:eastAsia="Times New Roman" w:hAnsi="Times New Roman" w:cs="Times New Roman"/>
          <w:color w:val="000000"/>
          <w:sz w:val="27"/>
        </w:rPr>
        <w:t> </w:t>
      </w:r>
      <w:hyperlink r:id="rId13" w:anchor="844376"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статтею 1270 цього Кодексу</w:t>
        </w:r>
      </w:hyperlink>
      <w:r w:rsidRPr="007521FE">
        <w:rPr>
          <w:rFonts w:ascii="Times New Roman" w:eastAsia="Times New Roman" w:hAnsi="Times New Roman" w:cs="Times New Roman"/>
          <w:color w:val="000000"/>
          <w:sz w:val="27"/>
          <w:szCs w:val="27"/>
        </w:rPr>
        <w:t>, не подав заяву про прийняття спадщини, він вважається таким, що не прийняв її.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За змістомцієї статті поважними причинами пропуску строку для прийняття спадщини є причини, які повязані з обєктивними, непереборними, істотними труднощами для спадкоємця на вчинення цих дій.</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Отже, правила частини третьої</w:t>
      </w:r>
      <w:r w:rsidRPr="007521FE">
        <w:rPr>
          <w:rFonts w:ascii="Times New Roman" w:eastAsia="Times New Roman" w:hAnsi="Times New Roman" w:cs="Times New Roman"/>
          <w:color w:val="000000"/>
          <w:sz w:val="27"/>
        </w:rPr>
        <w:t> </w:t>
      </w:r>
      <w:hyperlink r:id="rId14" w:anchor="844378" w:tgtFrame="_blank" w:tooltip="Цивільний кодекс України; нормативно-правовий акт № 435-IV від 16.01.2003" w:history="1">
        <w:r w:rsidRPr="007521FE">
          <w:rPr>
            <w:rFonts w:ascii="Times New Roman" w:eastAsia="Times New Roman" w:hAnsi="Times New Roman" w:cs="Times New Roman"/>
            <w:color w:val="0000FF"/>
            <w:sz w:val="27"/>
            <w:u w:val="single"/>
          </w:rPr>
          <w:t>статті 1272 ЦК України</w:t>
        </w:r>
      </w:hyperlink>
      <w:r w:rsidRPr="007521FE">
        <w:rPr>
          <w:rFonts w:ascii="Times New Roman" w:eastAsia="Times New Roman" w:hAnsi="Times New Roman" w:cs="Times New Roman"/>
          <w:color w:val="000000"/>
          <w:sz w:val="27"/>
        </w:rPr>
        <w:t> </w:t>
      </w:r>
      <w:r w:rsidRPr="007521FE">
        <w:rPr>
          <w:rFonts w:ascii="Times New Roman" w:eastAsia="Times New Roman" w:hAnsi="Times New Roman" w:cs="Times New Roman"/>
          <w:color w:val="000000"/>
          <w:sz w:val="27"/>
          <w:szCs w:val="27"/>
        </w:rPr>
        <w:t>можуть бути застосовані, якщо: 1) у спадкоємця були перешкоди для подання такої заяви; 2) ці обставини визнані судом поважними.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З пояснень в суді позивач пояснив, що не знав про існування спадку та дізнався про нього зі слів тітки.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Враховуючи вищевикладене та приймаючи до уваги, що спадкоємець ОСОБА_2 позов визнав, доводи позивача про обставини не подання заяви слід визнати поважними, позов слід задовольнити.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Керуючись ст.</w:t>
      </w:r>
      <w:hyperlink r:id="rId15" w:anchor="1758" w:tgtFrame="_blank" w:tooltip="Цивільний процесуальний кодекс України; нормативно-правовий акт № 1618-IV від 18.03.2004" w:history="1">
        <w:r w:rsidRPr="007521FE">
          <w:rPr>
            <w:rFonts w:ascii="Times New Roman" w:eastAsia="Times New Roman" w:hAnsi="Times New Roman" w:cs="Times New Roman"/>
            <w:color w:val="0000FF"/>
            <w:sz w:val="27"/>
            <w:u w:val="single"/>
          </w:rPr>
          <w:t>2</w:t>
        </w:r>
      </w:hyperlink>
      <w:r w:rsidRPr="007521FE">
        <w:rPr>
          <w:rFonts w:ascii="Times New Roman" w:eastAsia="Times New Roman" w:hAnsi="Times New Roman" w:cs="Times New Roman"/>
          <w:color w:val="000000"/>
          <w:sz w:val="27"/>
        </w:rPr>
        <w:t> </w:t>
      </w:r>
      <w:hyperlink r:id="rId16" w:anchor="1768" w:tgtFrame="_blank" w:tooltip="Цивільний процесуальний кодекс України; нормативно-правовий акт № 1618-IV від 18.03.2004" w:history="1">
        <w:r w:rsidRPr="007521FE">
          <w:rPr>
            <w:rFonts w:ascii="Times New Roman" w:eastAsia="Times New Roman" w:hAnsi="Times New Roman" w:cs="Times New Roman"/>
            <w:color w:val="0000FF"/>
            <w:sz w:val="27"/>
            <w:u w:val="single"/>
          </w:rPr>
          <w:t>12-215 ЦПК України</w:t>
        </w:r>
      </w:hyperlink>
      <w:r w:rsidRPr="007521FE">
        <w:rPr>
          <w:rFonts w:ascii="Times New Roman" w:eastAsia="Times New Roman" w:hAnsi="Times New Roman" w:cs="Times New Roman"/>
          <w:color w:val="000000"/>
          <w:sz w:val="27"/>
          <w:szCs w:val="27"/>
        </w:rPr>
        <w:t>, суд</w:t>
      </w:r>
    </w:p>
    <w:p w:rsidR="007521FE" w:rsidRPr="007521FE" w:rsidRDefault="007521FE" w:rsidP="007521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ВИРІШИВ:</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Позов задовольнити частково.</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Визначити ОСОБА_1 додатковий строк для подання заяви про прийняття спадщини після смерті 20 січня 2016 р. ОСОБА_3 у два місяці з дня набрання даним рішення законної сили.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У задоволенні позову до виконавчого комітету Миколаївської міської ради відмовити.</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lastRenderedPageBreak/>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рішення.</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Суддя:                                             Д.Г. Губницький</w:t>
      </w:r>
    </w:p>
    <w:p w:rsidR="007521FE" w:rsidRPr="007521FE" w:rsidRDefault="007521FE" w:rsidP="007521FE">
      <w:pPr>
        <w:spacing w:before="100" w:beforeAutospacing="1" w:after="100" w:afterAutospacing="1" w:line="240" w:lineRule="auto"/>
        <w:rPr>
          <w:rFonts w:ascii="Times New Roman" w:eastAsia="Times New Roman" w:hAnsi="Times New Roman" w:cs="Times New Roman"/>
          <w:color w:val="000000"/>
          <w:sz w:val="27"/>
          <w:szCs w:val="27"/>
        </w:rPr>
      </w:pPr>
      <w:r w:rsidRPr="007521FE">
        <w:rPr>
          <w:rFonts w:ascii="Times New Roman" w:eastAsia="Times New Roman" w:hAnsi="Times New Roman" w:cs="Times New Roman"/>
          <w:color w:val="000000"/>
          <w:sz w:val="27"/>
          <w:szCs w:val="27"/>
        </w:rPr>
        <w:t>                                            </w:t>
      </w:r>
    </w:p>
    <w:p w:rsidR="00000000" w:rsidRDefault="007521F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21FE"/>
    <w:rsid w:val="00752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21FE"/>
  </w:style>
  <w:style w:type="character" w:styleId="a4">
    <w:name w:val="Hyperlink"/>
    <w:basedOn w:val="a0"/>
    <w:uiPriority w:val="99"/>
    <w:semiHidden/>
    <w:unhideWhenUsed/>
    <w:rsid w:val="007521FE"/>
    <w:rPr>
      <w:color w:val="0000FF"/>
      <w:u w:val="single"/>
    </w:rPr>
  </w:style>
  <w:style w:type="paragraph" w:styleId="a5">
    <w:name w:val="Balloon Text"/>
    <w:basedOn w:val="a"/>
    <w:link w:val="a6"/>
    <w:uiPriority w:val="99"/>
    <w:semiHidden/>
    <w:unhideWhenUsed/>
    <w:rsid w:val="00752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4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1/ed_2016_11_02/pravo1/T030435.html?pravo=1" TargetMode="External"/><Relationship Id="rId13" Type="http://schemas.openxmlformats.org/officeDocument/2006/relationships/hyperlink" Target="http://search.ligazakon.ua/l_doc2.nsf/link1/an_844376/ed_2016_11_02/pravo1/T030435.html?prav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843157/ed_2016_11_02/pravo1/T030435.html?pravo=1" TargetMode="External"/><Relationship Id="rId12" Type="http://schemas.openxmlformats.org/officeDocument/2006/relationships/hyperlink" Target="http://search.ligazakon.ua/l_doc2.nsf/link1/an_844378/ed_2016_11_02/pravo1/T030435.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1768/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0/ed_2016_11_02/pravo1/T030435.html?pravo=1" TargetMode="External"/><Relationship Id="rId11" Type="http://schemas.openxmlformats.org/officeDocument/2006/relationships/hyperlink" Target="http://search.ligazakon.ua/l_doc2.nsf/link1/an_844376/ed_2016_11_02/pravo1/T030435.html?pravo=1" TargetMode="External"/><Relationship Id="rId5" Type="http://schemas.openxmlformats.org/officeDocument/2006/relationships/hyperlink" Target="http://search.ligazakon.ua/l_doc2.nsf/link1/an_844374/ed_2016_11_02/pravo1/T030435.html?pravo=1" TargetMode="External"/><Relationship Id="rId15" Type="http://schemas.openxmlformats.org/officeDocument/2006/relationships/hyperlink" Target="http://search.ligazakon.ua/l_doc2.nsf/link1/an_1758/ed_2017_02_09/pravo1/T041618.html?pravo=1" TargetMode="External"/><Relationship Id="rId10" Type="http://schemas.openxmlformats.org/officeDocument/2006/relationships/hyperlink" Target="http://search.ligazakon.ua/l_doc2.nsf/link1/an_844367/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844364/ed_2016_11_02/pravo1/T030435.html?pravo=1" TargetMode="External"/><Relationship Id="rId14" Type="http://schemas.openxmlformats.org/officeDocument/2006/relationships/hyperlink" Target="http://search.ligazakon.ua/l_doc2.nsf/link1/an_844378/ed_2016_11_0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0</DocSecurity>
  <Lines>63</Lines>
  <Paragraphs>17</Paragraphs>
  <ScaleCrop>false</ScaleCrop>
  <Company>Org</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2017-12-20T12:28:00Z</dcterms:created>
  <dcterms:modified xsi:type="dcterms:W3CDTF">2017-12-20T12:28:00Z</dcterms:modified>
</cp:coreProperties>
</file>