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D6" w:rsidRPr="00AD7ED6" w:rsidRDefault="00AD7ED6" w:rsidP="00AD7ED6">
      <w:pPr>
        <w:spacing w:after="0" w:line="240" w:lineRule="auto"/>
        <w:rPr>
          <w:rFonts w:ascii="Times New Roman" w:eastAsia="Times New Roman" w:hAnsi="Times New Roman" w:cs="Times New Roman"/>
          <w:sz w:val="24"/>
          <w:szCs w:val="24"/>
          <w:lang w:eastAsia="uk-UA"/>
        </w:rPr>
      </w:pPr>
      <w:r w:rsidRPr="00AD7ED6">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AD7ED6" w:rsidRPr="00AD7ED6" w:rsidRDefault="00AD7ED6" w:rsidP="00AD7ED6">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AD7ED6" w:rsidRPr="00AD7ED6" w:rsidRDefault="00AD7ED6" w:rsidP="00AD7ED6">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Справа № 487/613/17</w:t>
      </w:r>
    </w:p>
    <w:p w:rsidR="00AD7ED6" w:rsidRPr="00AD7ED6" w:rsidRDefault="00AD7ED6" w:rsidP="00AD7ED6">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Провадження № 2/487/923/17</w:t>
      </w:r>
    </w:p>
    <w:p w:rsidR="00AD7ED6" w:rsidRPr="00AD7ED6" w:rsidRDefault="00AD7ED6" w:rsidP="00AD7ED6">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b/>
          <w:bCs/>
          <w:color w:val="000000"/>
          <w:sz w:val="27"/>
          <w:szCs w:val="27"/>
          <w:lang w:eastAsia="uk-UA"/>
        </w:rPr>
        <w:t>РІШЕННЯ</w:t>
      </w:r>
    </w:p>
    <w:p w:rsidR="00AD7ED6" w:rsidRPr="00AD7ED6" w:rsidRDefault="00AD7ED6" w:rsidP="00AD7ED6">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proofErr w:type="spellStart"/>
      <w:r w:rsidRPr="00AD7ED6">
        <w:rPr>
          <w:rFonts w:ascii="Times New Roman" w:eastAsia="Times New Roman" w:hAnsi="Times New Roman" w:cs="Times New Roman"/>
          <w:b/>
          <w:bCs/>
          <w:color w:val="000000"/>
          <w:sz w:val="27"/>
          <w:szCs w:val="27"/>
          <w:lang w:eastAsia="uk-UA"/>
        </w:rPr>
        <w:t>ІМЕНЕМ  </w:t>
      </w:r>
      <w:proofErr w:type="spellEnd"/>
      <w:r w:rsidRPr="00AD7ED6">
        <w:rPr>
          <w:rFonts w:ascii="Times New Roman" w:eastAsia="Times New Roman" w:hAnsi="Times New Roman" w:cs="Times New Roman"/>
          <w:b/>
          <w:bCs/>
          <w:color w:val="000000"/>
          <w:sz w:val="27"/>
          <w:szCs w:val="27"/>
          <w:lang w:eastAsia="uk-UA"/>
        </w:rPr>
        <w:t>УКРАЇНИ</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16.08.2017 року Заводський районний суд м. Миколаєва</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у складі: головуючого судді Агєєвої Л.І.</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за участю секретаря Ткаченко І.В.,</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    розглянувши у відкритому судовому засіданні цивільну справу за позовом ОСОБА_1 до Миколаївської міської ради, треті особи: ОСОБА_2, ОСОБА_3, ОСОБА_4, про визнання права власності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w:t>
      </w:r>
    </w:p>
    <w:p w:rsidR="00AD7ED6" w:rsidRPr="00AD7ED6" w:rsidRDefault="00AD7ED6" w:rsidP="00AD7ED6">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b/>
          <w:bCs/>
          <w:color w:val="000000"/>
          <w:sz w:val="27"/>
          <w:szCs w:val="27"/>
          <w:lang w:eastAsia="uk-UA"/>
        </w:rPr>
        <w:t>В С Т А Н О В И В:</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03.02.2017 року позивач ОСОБА_1 звернулася до суду з позовом до Миколаївської міської ради про визнання права власності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на 11/100 частки домоволодіння №14 по вул. Чкалова м. Миколаєва, мотивуючи тим, що вказана частина домоволодіння за документами належить ОСОБА_5. Починаючи з 1987 року і по теперішній час позивачка добросовісно володіє і відкрито користується вказаною часткою домоволодіння, сплачує комунальні послуги та проводить поточний ремонт. А за такого просить визнати за нею право власності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на 11/100 частину домоволодіння №14 по вул. Чкалова в м. Миколаєві.</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В судове засідання позивач не </w:t>
      </w:r>
      <w:proofErr w:type="spellStart"/>
      <w:r w:rsidRPr="00AD7ED6">
        <w:rPr>
          <w:rFonts w:ascii="Times New Roman" w:eastAsia="Times New Roman" w:hAnsi="Times New Roman" w:cs="Times New Roman"/>
          <w:color w:val="000000"/>
          <w:sz w:val="27"/>
          <w:szCs w:val="27"/>
          <w:lang w:eastAsia="uk-UA"/>
        </w:rPr>
        <w:t>зявилася</w:t>
      </w:r>
      <w:proofErr w:type="spellEnd"/>
      <w:r w:rsidRPr="00AD7ED6">
        <w:rPr>
          <w:rFonts w:ascii="Times New Roman" w:eastAsia="Times New Roman" w:hAnsi="Times New Roman" w:cs="Times New Roman"/>
          <w:color w:val="000000"/>
          <w:sz w:val="27"/>
          <w:szCs w:val="27"/>
          <w:lang w:eastAsia="uk-UA"/>
        </w:rPr>
        <w:t>, представник позивача надала до суду заяву про розгляд справи за її відсутністю, позовні вимоги підтримала та просила їх задовольнити.</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Представник відповідача до судового засідання не </w:t>
      </w:r>
      <w:proofErr w:type="spellStart"/>
      <w:r w:rsidRPr="00AD7ED6">
        <w:rPr>
          <w:rFonts w:ascii="Times New Roman" w:eastAsia="Times New Roman" w:hAnsi="Times New Roman" w:cs="Times New Roman"/>
          <w:color w:val="000000"/>
          <w:sz w:val="27"/>
          <w:szCs w:val="27"/>
          <w:lang w:eastAsia="uk-UA"/>
        </w:rPr>
        <w:t>зявився</w:t>
      </w:r>
      <w:proofErr w:type="spellEnd"/>
      <w:r w:rsidRPr="00AD7ED6">
        <w:rPr>
          <w:rFonts w:ascii="Times New Roman" w:eastAsia="Times New Roman" w:hAnsi="Times New Roman" w:cs="Times New Roman"/>
          <w:color w:val="000000"/>
          <w:sz w:val="27"/>
          <w:szCs w:val="27"/>
          <w:lang w:eastAsia="uk-UA"/>
        </w:rPr>
        <w:t>, надав до суду заяву про розгляд справи за його відсутності та письмові заперечення по справі.</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Третя особа ОСОБА_3 та ОСОБА_4 до судового засідання не </w:t>
      </w:r>
      <w:proofErr w:type="spellStart"/>
      <w:r w:rsidRPr="00AD7ED6">
        <w:rPr>
          <w:rFonts w:ascii="Times New Roman" w:eastAsia="Times New Roman" w:hAnsi="Times New Roman" w:cs="Times New Roman"/>
          <w:color w:val="000000"/>
          <w:sz w:val="27"/>
          <w:szCs w:val="27"/>
          <w:lang w:eastAsia="uk-UA"/>
        </w:rPr>
        <w:t>зявилися</w:t>
      </w:r>
      <w:proofErr w:type="spellEnd"/>
      <w:r w:rsidRPr="00AD7ED6">
        <w:rPr>
          <w:rFonts w:ascii="Times New Roman" w:eastAsia="Times New Roman" w:hAnsi="Times New Roman" w:cs="Times New Roman"/>
          <w:color w:val="000000"/>
          <w:sz w:val="27"/>
          <w:szCs w:val="27"/>
          <w:lang w:eastAsia="uk-UA"/>
        </w:rPr>
        <w:t>, надали до сулу заяви про розгляд справи за їх відсутності, підтвердили, що позивач більше десяти років безперервно, відкрито, добровільно користується жилим спірним приміщенням, сплачує поточні рахунки, підтримує будівлю в належному стані.</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lastRenderedPageBreak/>
        <w:t xml:space="preserve">Третя особа ОСОБА_2 також до суду не </w:t>
      </w:r>
      <w:proofErr w:type="spellStart"/>
      <w:r w:rsidRPr="00AD7ED6">
        <w:rPr>
          <w:rFonts w:ascii="Times New Roman" w:eastAsia="Times New Roman" w:hAnsi="Times New Roman" w:cs="Times New Roman"/>
          <w:color w:val="000000"/>
          <w:sz w:val="27"/>
          <w:szCs w:val="27"/>
          <w:lang w:eastAsia="uk-UA"/>
        </w:rPr>
        <w:t>зявився</w:t>
      </w:r>
      <w:proofErr w:type="spellEnd"/>
      <w:r w:rsidRPr="00AD7ED6">
        <w:rPr>
          <w:rFonts w:ascii="Times New Roman" w:eastAsia="Times New Roman" w:hAnsi="Times New Roman" w:cs="Times New Roman"/>
          <w:color w:val="000000"/>
          <w:sz w:val="27"/>
          <w:szCs w:val="27"/>
          <w:lang w:eastAsia="uk-UA"/>
        </w:rPr>
        <w:t>, про день та час розгляду справи був повідомлений належним чином.  </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Дослідивши матеріали справи та надані сторонами докази, суд приходить до наступного:</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Судом встановлено, що позивач ОСОБА_1 є власником 22/300 частки домоволодіння №14 по вул. Чкалова в м. Миколаєві, що підтверджується свідоцтвом про право на спадщину за законом, виданого 28.04.1992 року державним нотаріусом Третьої миколаївської державної нотаріальної контори. Право власності на вказане нерухоме майно зареєстровано Миколаївським обласним бюро технічної інвентаризації 20.05.1992 року за реєстровим №3973 (реєстраційне посвідчення від 20.05.1992 року).</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Відповідно до довідки, виданої 28.07.2017 року за вих. №2-3458 станом на 28.07.2017 року співвласниками житлових будинків з господарським будівлями та спорудами за адресою: </w:t>
      </w:r>
      <w:proofErr w:type="spellStart"/>
      <w:r w:rsidRPr="00AD7ED6">
        <w:rPr>
          <w:rFonts w:ascii="Times New Roman" w:eastAsia="Times New Roman" w:hAnsi="Times New Roman" w:cs="Times New Roman"/>
          <w:color w:val="000000"/>
          <w:sz w:val="27"/>
          <w:szCs w:val="27"/>
          <w:lang w:eastAsia="uk-UA"/>
        </w:rPr>
        <w:t>м.Миколаїв</w:t>
      </w:r>
      <w:proofErr w:type="spellEnd"/>
      <w:r w:rsidRPr="00AD7ED6">
        <w:rPr>
          <w:rFonts w:ascii="Times New Roman" w:eastAsia="Times New Roman" w:hAnsi="Times New Roman" w:cs="Times New Roman"/>
          <w:color w:val="000000"/>
          <w:sz w:val="27"/>
          <w:szCs w:val="27"/>
          <w:lang w:eastAsia="uk-UA"/>
        </w:rPr>
        <w:t xml:space="preserve"> вул. Чкалова, 14 є: </w:t>
      </w:r>
      <w:proofErr w:type="spellStart"/>
      <w:r w:rsidRPr="00AD7ED6">
        <w:rPr>
          <w:rFonts w:ascii="Times New Roman" w:eastAsia="Times New Roman" w:hAnsi="Times New Roman" w:cs="Times New Roman"/>
          <w:color w:val="000000"/>
          <w:sz w:val="27"/>
          <w:szCs w:val="27"/>
          <w:lang w:eastAsia="uk-UA"/>
        </w:rPr>
        <w:t>ОСОБ</w:t>
      </w:r>
      <w:proofErr w:type="spellEnd"/>
      <w:r w:rsidRPr="00AD7ED6">
        <w:rPr>
          <w:rFonts w:ascii="Times New Roman" w:eastAsia="Times New Roman" w:hAnsi="Times New Roman" w:cs="Times New Roman"/>
          <w:color w:val="000000"/>
          <w:sz w:val="27"/>
          <w:szCs w:val="27"/>
          <w:lang w:eastAsia="uk-UA"/>
        </w:rPr>
        <w:t xml:space="preserve">А_1 22/300 часток; </w:t>
      </w:r>
      <w:proofErr w:type="spellStart"/>
      <w:r w:rsidRPr="00AD7ED6">
        <w:rPr>
          <w:rFonts w:ascii="Times New Roman" w:eastAsia="Times New Roman" w:hAnsi="Times New Roman" w:cs="Times New Roman"/>
          <w:color w:val="000000"/>
          <w:sz w:val="27"/>
          <w:szCs w:val="27"/>
          <w:lang w:eastAsia="uk-UA"/>
        </w:rPr>
        <w:t>ОСОБ</w:t>
      </w:r>
      <w:proofErr w:type="spellEnd"/>
      <w:r w:rsidRPr="00AD7ED6">
        <w:rPr>
          <w:rFonts w:ascii="Times New Roman" w:eastAsia="Times New Roman" w:hAnsi="Times New Roman" w:cs="Times New Roman"/>
          <w:color w:val="000000"/>
          <w:sz w:val="27"/>
          <w:szCs w:val="27"/>
          <w:lang w:eastAsia="uk-UA"/>
        </w:rPr>
        <w:t xml:space="preserve">А_4 11/300 часток; </w:t>
      </w:r>
      <w:proofErr w:type="spellStart"/>
      <w:r w:rsidRPr="00AD7ED6">
        <w:rPr>
          <w:rFonts w:ascii="Times New Roman" w:eastAsia="Times New Roman" w:hAnsi="Times New Roman" w:cs="Times New Roman"/>
          <w:color w:val="000000"/>
          <w:sz w:val="27"/>
          <w:szCs w:val="27"/>
          <w:lang w:eastAsia="uk-UA"/>
        </w:rPr>
        <w:t>ОСОБ</w:t>
      </w:r>
      <w:proofErr w:type="spellEnd"/>
      <w:r w:rsidRPr="00AD7ED6">
        <w:rPr>
          <w:rFonts w:ascii="Times New Roman" w:eastAsia="Times New Roman" w:hAnsi="Times New Roman" w:cs="Times New Roman"/>
          <w:color w:val="000000"/>
          <w:sz w:val="27"/>
          <w:szCs w:val="27"/>
          <w:lang w:eastAsia="uk-UA"/>
        </w:rPr>
        <w:t xml:space="preserve">А_6 67/100; </w:t>
      </w:r>
      <w:proofErr w:type="spellStart"/>
      <w:r w:rsidRPr="00AD7ED6">
        <w:rPr>
          <w:rFonts w:ascii="Times New Roman" w:eastAsia="Times New Roman" w:hAnsi="Times New Roman" w:cs="Times New Roman"/>
          <w:color w:val="000000"/>
          <w:sz w:val="27"/>
          <w:szCs w:val="27"/>
          <w:lang w:eastAsia="uk-UA"/>
        </w:rPr>
        <w:t>ОСОБ</w:t>
      </w:r>
      <w:proofErr w:type="spellEnd"/>
      <w:r w:rsidRPr="00AD7ED6">
        <w:rPr>
          <w:rFonts w:ascii="Times New Roman" w:eastAsia="Times New Roman" w:hAnsi="Times New Roman" w:cs="Times New Roman"/>
          <w:color w:val="000000"/>
          <w:sz w:val="27"/>
          <w:szCs w:val="27"/>
          <w:lang w:eastAsia="uk-UA"/>
        </w:rPr>
        <w:t xml:space="preserve">А_2 11/100; </w:t>
      </w:r>
      <w:proofErr w:type="spellStart"/>
      <w:r w:rsidRPr="00AD7ED6">
        <w:rPr>
          <w:rFonts w:ascii="Times New Roman" w:eastAsia="Times New Roman" w:hAnsi="Times New Roman" w:cs="Times New Roman"/>
          <w:color w:val="000000"/>
          <w:sz w:val="27"/>
          <w:szCs w:val="27"/>
          <w:lang w:eastAsia="uk-UA"/>
        </w:rPr>
        <w:t>ОСОБ</w:t>
      </w:r>
      <w:proofErr w:type="spellEnd"/>
      <w:r w:rsidRPr="00AD7ED6">
        <w:rPr>
          <w:rFonts w:ascii="Times New Roman" w:eastAsia="Times New Roman" w:hAnsi="Times New Roman" w:cs="Times New Roman"/>
          <w:color w:val="000000"/>
          <w:sz w:val="27"/>
          <w:szCs w:val="27"/>
          <w:lang w:eastAsia="uk-UA"/>
        </w:rPr>
        <w:t>А_5 11/100 часток.</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З 03.03.1969 року позивач ОСОБА_1 зареєстрована та проживає за адресою: ІНФОРМАЦІЯ_1, що підтверджується копією будинкової книги.</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Як вбачається з акта, який складено начальником ТОВ «</w:t>
      </w:r>
      <w:proofErr w:type="spellStart"/>
      <w:r w:rsidRPr="00AD7ED6">
        <w:rPr>
          <w:rFonts w:ascii="Times New Roman" w:eastAsia="Times New Roman" w:hAnsi="Times New Roman" w:cs="Times New Roman"/>
          <w:color w:val="000000"/>
          <w:sz w:val="27"/>
          <w:szCs w:val="27"/>
          <w:lang w:eastAsia="uk-UA"/>
        </w:rPr>
        <w:t>Николаевдомсервис</w:t>
      </w:r>
      <w:proofErr w:type="spellEnd"/>
      <w:r w:rsidRPr="00AD7ED6">
        <w:rPr>
          <w:rFonts w:ascii="Times New Roman" w:eastAsia="Times New Roman" w:hAnsi="Times New Roman" w:cs="Times New Roman"/>
          <w:color w:val="000000"/>
          <w:sz w:val="27"/>
          <w:szCs w:val="27"/>
          <w:lang w:eastAsia="uk-UA"/>
        </w:rPr>
        <w:t xml:space="preserve">» 27.07.2017 р. за №311 ОСОБА_5 за адресою: м. Миколаїв, вул. Чкалова, 14 ніколи не проживала, рахунки за оплату комунальних послуг на її </w:t>
      </w:r>
      <w:proofErr w:type="spellStart"/>
      <w:r w:rsidRPr="00AD7ED6">
        <w:rPr>
          <w:rFonts w:ascii="Times New Roman" w:eastAsia="Times New Roman" w:hAnsi="Times New Roman" w:cs="Times New Roman"/>
          <w:color w:val="000000"/>
          <w:sz w:val="27"/>
          <w:szCs w:val="27"/>
          <w:lang w:eastAsia="uk-UA"/>
        </w:rPr>
        <w:t>імя</w:t>
      </w:r>
      <w:proofErr w:type="spellEnd"/>
      <w:r w:rsidRPr="00AD7ED6">
        <w:rPr>
          <w:rFonts w:ascii="Times New Roman" w:eastAsia="Times New Roman" w:hAnsi="Times New Roman" w:cs="Times New Roman"/>
          <w:color w:val="000000"/>
          <w:sz w:val="27"/>
          <w:szCs w:val="27"/>
          <w:lang w:eastAsia="uk-UA"/>
        </w:rPr>
        <w:t xml:space="preserve"> не відкрито.</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Судом також встановлено, що з 1986 року ОСОБА_1 проживає у спірній частині домоволодіння, сплачує комунальні послуги по розрахунковій книжці, виданій на її </w:t>
      </w:r>
      <w:proofErr w:type="spellStart"/>
      <w:r w:rsidRPr="00AD7ED6">
        <w:rPr>
          <w:rFonts w:ascii="Times New Roman" w:eastAsia="Times New Roman" w:hAnsi="Times New Roman" w:cs="Times New Roman"/>
          <w:color w:val="000000"/>
          <w:sz w:val="27"/>
          <w:szCs w:val="27"/>
          <w:lang w:eastAsia="uk-UA"/>
        </w:rPr>
        <w:t>імя</w:t>
      </w:r>
      <w:proofErr w:type="spellEnd"/>
      <w:r w:rsidRPr="00AD7ED6">
        <w:rPr>
          <w:rFonts w:ascii="Times New Roman" w:eastAsia="Times New Roman" w:hAnsi="Times New Roman" w:cs="Times New Roman"/>
          <w:color w:val="000000"/>
          <w:sz w:val="27"/>
          <w:szCs w:val="27"/>
          <w:lang w:eastAsia="uk-UA"/>
        </w:rPr>
        <w:t>, підтримує квартиру у належному технічному та санітарному стані, проводить поточний його ремонт.</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Відповідно до Інформаційної довідки зі Спадкового реєстру (спадкові справа та видані на їх підставі свідоцтва про право на спадщину), виданої Третьою миколаївською державною нотаріальною конторою 25.04.2017 року спадкова справа після смерті ОСОБА_5 не виявлена.</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Згідно з повідомлення Державного архіву Миколаївської області від 16.05.2017 року за №А-311/03-06 рішення виконавчих комітетів Миколаївської міської Ради народних депутатів та Заводської районної Ради народних депутатів м. Миколаїв за 1986-1989 роки про перехід у власність держави 11/100 частки домоволодіння по вул. Чкалова, 14 в м. Миколаєві, що належали на праві власності ОСОБА_5 відсутні.</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За такого, позивачка безперервно, добросовісно та відкрито володіючи спірною часткою домоволодіння, а саме 11/100 часткою, протягом 30 років оформити </w:t>
      </w:r>
      <w:r w:rsidRPr="00AD7ED6">
        <w:rPr>
          <w:rFonts w:ascii="Times New Roman" w:eastAsia="Times New Roman" w:hAnsi="Times New Roman" w:cs="Times New Roman"/>
          <w:color w:val="000000"/>
          <w:sz w:val="27"/>
          <w:szCs w:val="27"/>
          <w:lang w:eastAsia="uk-UA"/>
        </w:rPr>
        <w:lastRenderedPageBreak/>
        <w:t>набуте право власності на спірне майно не змогла, а тому звернулась до суду з даним позовом.</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Згідно з ч. 1 </w:t>
      </w:r>
      <w:hyperlink r:id="rId6" w:anchor="1759"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ст. 3 ЦПК України</w:t>
        </w:r>
      </w:hyperlink>
      <w:r w:rsidRPr="00AD7ED6">
        <w:rPr>
          <w:rFonts w:ascii="Times New Roman" w:eastAsia="Times New Roman" w:hAnsi="Times New Roman" w:cs="Times New Roman"/>
          <w:color w:val="000000"/>
          <w:sz w:val="27"/>
          <w:szCs w:val="27"/>
          <w:lang w:eastAsia="uk-UA"/>
        </w:rPr>
        <w:t xml:space="preserve"> кожна особа має право в порядку, встановленому цим Кодексом, звернутися до суду за захистом своїх порушених, невизнаних або </w:t>
      </w:r>
      <w:proofErr w:type="spellStart"/>
      <w:r w:rsidRPr="00AD7ED6">
        <w:rPr>
          <w:rFonts w:ascii="Times New Roman" w:eastAsia="Times New Roman" w:hAnsi="Times New Roman" w:cs="Times New Roman"/>
          <w:color w:val="000000"/>
          <w:sz w:val="27"/>
          <w:szCs w:val="27"/>
          <w:lang w:eastAsia="uk-UA"/>
        </w:rPr>
        <w:t>оспорюваних</w:t>
      </w:r>
      <w:proofErr w:type="spellEnd"/>
      <w:r w:rsidRPr="00AD7ED6">
        <w:rPr>
          <w:rFonts w:ascii="Times New Roman" w:eastAsia="Times New Roman" w:hAnsi="Times New Roman" w:cs="Times New Roman"/>
          <w:color w:val="000000"/>
          <w:sz w:val="27"/>
          <w:szCs w:val="27"/>
          <w:lang w:eastAsia="uk-UA"/>
        </w:rPr>
        <w:t xml:space="preserve"> прав, свобод чи інтересів.</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Згідно зі </w:t>
      </w:r>
      <w:hyperlink r:id="rId7" w:anchor="1766"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ст. 10 ЦПК України</w:t>
        </w:r>
      </w:hyperlink>
      <w:r w:rsidRPr="00AD7ED6">
        <w:rPr>
          <w:rFonts w:ascii="Times New Roman" w:eastAsia="Times New Roman" w:hAnsi="Times New Roman" w:cs="Times New Roman"/>
          <w:color w:val="000000"/>
          <w:sz w:val="27"/>
          <w:szCs w:val="27"/>
          <w:lang w:eastAsia="uk-UA"/>
        </w:rPr>
        <w:t> обставини цивільних справ встановлюються судом за принципом змагальності. Суд, зберігаючи об'єктивність і неупередженість, створює необхідні умови для всебічного і повного дослідження обставин справи. Згідно зі </w:t>
      </w:r>
      <w:hyperlink r:id="rId8" w:anchor="1767"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ст. 11 ЦПК України</w:t>
        </w:r>
      </w:hyperlink>
      <w:r w:rsidRPr="00AD7ED6">
        <w:rPr>
          <w:rFonts w:ascii="Times New Roman" w:eastAsia="Times New Roman" w:hAnsi="Times New Roman" w:cs="Times New Roman"/>
          <w:color w:val="000000"/>
          <w:sz w:val="27"/>
          <w:szCs w:val="27"/>
          <w:lang w:eastAsia="uk-UA"/>
        </w:rPr>
        <w:t> суд розглядає цивільні справи в межах заявлених вимог і на підставі наданих сторонами доказів. Крім того згідно зі </w:t>
      </w:r>
      <w:hyperlink r:id="rId9" w:anchor="1822"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ст. 60 ЦПК України</w:t>
        </w:r>
      </w:hyperlink>
      <w:r w:rsidRPr="00AD7ED6">
        <w:rPr>
          <w:rFonts w:ascii="Times New Roman" w:eastAsia="Times New Roman" w:hAnsi="Times New Roman" w:cs="Times New Roman"/>
          <w:color w:val="000000"/>
          <w:sz w:val="27"/>
          <w:szCs w:val="27"/>
          <w:lang w:eastAsia="uk-UA"/>
        </w:rPr>
        <w:t> кожна сторона повинна довести ті обставини, на які вона посилається як на підставу своїх вимог або заперечень.</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Згідно з ч. 1 </w:t>
      </w:r>
      <w:hyperlink r:id="rId10" w:anchor="843390"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ст. 344 ЦК України</w:t>
        </w:r>
      </w:hyperlink>
      <w:r w:rsidRPr="00AD7ED6">
        <w:rPr>
          <w:rFonts w:ascii="Times New Roman" w:eastAsia="Times New Roman" w:hAnsi="Times New Roman" w:cs="Times New Roman"/>
          <w:color w:val="000000"/>
          <w:sz w:val="27"/>
          <w:szCs w:val="27"/>
          <w:lang w:eastAsia="uk-UA"/>
        </w:rPr>
        <w:t> особа, яка добросовісно заволоділа чужим майном і продовжує відкрито, безперервно володіти нерухомим майном протягом десяти років або рухомим майном - протягом п'яти років, набуває право власності на це майно (</w:t>
      </w:r>
      <w:proofErr w:type="spellStart"/>
      <w:r w:rsidRPr="00AD7ED6">
        <w:rPr>
          <w:rFonts w:ascii="Times New Roman" w:eastAsia="Times New Roman" w:hAnsi="Times New Roman" w:cs="Times New Roman"/>
          <w:color w:val="000000"/>
          <w:sz w:val="27"/>
          <w:szCs w:val="27"/>
          <w:lang w:eastAsia="uk-UA"/>
        </w:rPr>
        <w:t>набувальна</w:t>
      </w:r>
      <w:proofErr w:type="spellEnd"/>
      <w:r w:rsidRPr="00AD7ED6">
        <w:rPr>
          <w:rFonts w:ascii="Times New Roman" w:eastAsia="Times New Roman" w:hAnsi="Times New Roman" w:cs="Times New Roman"/>
          <w:color w:val="000000"/>
          <w:sz w:val="27"/>
          <w:szCs w:val="27"/>
          <w:lang w:eastAsia="uk-UA"/>
        </w:rPr>
        <w:t xml:space="preserve"> давність), якщо інше не встановлено цим Кодексом.</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      Право власності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на нерухоме майно, транспортні засоби, цінні папери набувається за рішенням суду (ч. </w:t>
      </w:r>
      <w:proofErr w:type="spellStart"/>
      <w:r w:rsidRPr="00AD7ED6">
        <w:rPr>
          <w:rFonts w:ascii="Times New Roman" w:eastAsia="Times New Roman" w:hAnsi="Times New Roman" w:cs="Times New Roman"/>
          <w:color w:val="000000"/>
          <w:sz w:val="27"/>
          <w:szCs w:val="27"/>
          <w:lang w:eastAsia="uk-UA"/>
        </w:rPr>
        <w:t>4 </w:t>
      </w:r>
      <w:hyperlink r:id="rId11" w:anchor="843380"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ст.3</w:t>
        </w:r>
        <w:proofErr w:type="spellEnd"/>
        <w:r w:rsidRPr="00AD7ED6">
          <w:rPr>
            <w:rFonts w:ascii="Times New Roman" w:eastAsia="Times New Roman" w:hAnsi="Times New Roman" w:cs="Times New Roman"/>
            <w:color w:val="000000"/>
            <w:sz w:val="27"/>
            <w:szCs w:val="27"/>
            <w:lang w:eastAsia="uk-UA"/>
          </w:rPr>
          <w:t>34 ЦК України</w:t>
        </w:r>
      </w:hyperlink>
      <w:r w:rsidRPr="00AD7ED6">
        <w:rPr>
          <w:rFonts w:ascii="Times New Roman" w:eastAsia="Times New Roman" w:hAnsi="Times New Roman" w:cs="Times New Roman"/>
          <w:color w:val="000000"/>
          <w:sz w:val="27"/>
          <w:szCs w:val="27"/>
          <w:lang w:eastAsia="uk-UA"/>
        </w:rPr>
        <w:t>).</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У </w:t>
      </w:r>
      <w:hyperlink r:id="rId12"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 xml:space="preserve">ЦК </w:t>
        </w:r>
        <w:proofErr w:type="spellStart"/>
        <w:r w:rsidRPr="00AD7ED6">
          <w:rPr>
            <w:rFonts w:ascii="Times New Roman" w:eastAsia="Times New Roman" w:hAnsi="Times New Roman" w:cs="Times New Roman"/>
            <w:color w:val="000000"/>
            <w:sz w:val="27"/>
            <w:szCs w:val="27"/>
            <w:lang w:eastAsia="uk-UA"/>
          </w:rPr>
          <w:t>України</w:t>
        </w:r>
      </w:hyperlink>
      <w:r w:rsidRPr="00AD7ED6">
        <w:rPr>
          <w:rFonts w:ascii="Times New Roman" w:eastAsia="Times New Roman" w:hAnsi="Times New Roman" w:cs="Times New Roman"/>
          <w:color w:val="000000"/>
          <w:sz w:val="27"/>
          <w:szCs w:val="27"/>
          <w:lang w:eastAsia="uk-UA"/>
        </w:rPr>
        <w:t> на</w:t>
      </w:r>
      <w:proofErr w:type="spellEnd"/>
      <w:r w:rsidRPr="00AD7ED6">
        <w:rPr>
          <w:rFonts w:ascii="Times New Roman" w:eastAsia="Times New Roman" w:hAnsi="Times New Roman" w:cs="Times New Roman"/>
          <w:color w:val="000000"/>
          <w:sz w:val="27"/>
          <w:szCs w:val="27"/>
          <w:lang w:eastAsia="uk-UA"/>
        </w:rPr>
        <w:t xml:space="preserve">бувальна давність розглядається, як спосіб набуття права власності. </w:t>
      </w:r>
      <w:proofErr w:type="spellStart"/>
      <w:r w:rsidRPr="00AD7ED6">
        <w:rPr>
          <w:rFonts w:ascii="Times New Roman" w:eastAsia="Times New Roman" w:hAnsi="Times New Roman" w:cs="Times New Roman"/>
          <w:color w:val="000000"/>
          <w:sz w:val="27"/>
          <w:szCs w:val="27"/>
          <w:lang w:eastAsia="uk-UA"/>
        </w:rPr>
        <w:t>Набувальна</w:t>
      </w:r>
      <w:proofErr w:type="spellEnd"/>
      <w:r w:rsidRPr="00AD7ED6">
        <w:rPr>
          <w:rFonts w:ascii="Times New Roman" w:eastAsia="Times New Roman" w:hAnsi="Times New Roman" w:cs="Times New Roman"/>
          <w:color w:val="000000"/>
          <w:sz w:val="27"/>
          <w:szCs w:val="27"/>
          <w:lang w:eastAsia="uk-UA"/>
        </w:rPr>
        <w:t xml:space="preserve"> давність поширюється на випадки фактичного безпідставного володіння чужим майном за певних умов: добросовісності заволодіння, відкритості, безперервності, </w:t>
      </w:r>
      <w:proofErr w:type="spellStart"/>
      <w:r w:rsidRPr="00AD7ED6">
        <w:rPr>
          <w:rFonts w:ascii="Times New Roman" w:eastAsia="Times New Roman" w:hAnsi="Times New Roman" w:cs="Times New Roman"/>
          <w:color w:val="000000"/>
          <w:sz w:val="27"/>
          <w:szCs w:val="27"/>
          <w:lang w:eastAsia="uk-UA"/>
        </w:rPr>
        <w:t>безтитульності</w:t>
      </w:r>
      <w:proofErr w:type="spellEnd"/>
      <w:r w:rsidRPr="00AD7ED6">
        <w:rPr>
          <w:rFonts w:ascii="Times New Roman" w:eastAsia="Times New Roman" w:hAnsi="Times New Roman" w:cs="Times New Roman"/>
          <w:color w:val="000000"/>
          <w:sz w:val="27"/>
          <w:szCs w:val="27"/>
          <w:lang w:eastAsia="uk-UA"/>
        </w:rPr>
        <w:t xml:space="preserve"> володіння.</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Відповідно до п. 8 </w:t>
      </w:r>
      <w:hyperlink r:id="rId13" w:anchor="4360"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Прикінцевих та перехідних положень ЦК України</w:t>
        </w:r>
      </w:hyperlink>
      <w:r w:rsidRPr="00AD7ED6">
        <w:rPr>
          <w:rFonts w:ascii="Times New Roman" w:eastAsia="Times New Roman" w:hAnsi="Times New Roman" w:cs="Times New Roman"/>
          <w:color w:val="000000"/>
          <w:sz w:val="27"/>
          <w:szCs w:val="27"/>
          <w:lang w:eastAsia="uk-UA"/>
        </w:rPr>
        <w:t>, правила </w:t>
      </w:r>
      <w:hyperlink r:id="rId14" w:anchor="843390"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статті 344 ЦК України</w:t>
        </w:r>
      </w:hyperlink>
      <w:r w:rsidRPr="00AD7ED6">
        <w:rPr>
          <w:rFonts w:ascii="Times New Roman" w:eastAsia="Times New Roman" w:hAnsi="Times New Roman" w:cs="Times New Roman"/>
          <w:color w:val="000000"/>
          <w:sz w:val="27"/>
          <w:szCs w:val="27"/>
          <w:lang w:eastAsia="uk-UA"/>
        </w:rPr>
        <w:t xml:space="preserve"> про </w:t>
      </w:r>
      <w:proofErr w:type="spellStart"/>
      <w:r w:rsidRPr="00AD7ED6">
        <w:rPr>
          <w:rFonts w:ascii="Times New Roman" w:eastAsia="Times New Roman" w:hAnsi="Times New Roman" w:cs="Times New Roman"/>
          <w:color w:val="000000"/>
          <w:sz w:val="27"/>
          <w:szCs w:val="27"/>
          <w:lang w:eastAsia="uk-UA"/>
        </w:rPr>
        <w:t>набувальну</w:t>
      </w:r>
      <w:proofErr w:type="spellEnd"/>
      <w:r w:rsidRPr="00AD7ED6">
        <w:rPr>
          <w:rFonts w:ascii="Times New Roman" w:eastAsia="Times New Roman" w:hAnsi="Times New Roman" w:cs="Times New Roman"/>
          <w:color w:val="000000"/>
          <w:sz w:val="27"/>
          <w:szCs w:val="27"/>
          <w:lang w:eastAsia="uk-UA"/>
        </w:rPr>
        <w:t xml:space="preserve"> давність поширюються також на випадки, коли володіння майном почалося за три роки до набрання чинності цим Кодексом.</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Відповідно до п. 9, 10, 13 Постанови Пленуму Вищого спеціалізованого суду України з розгляду цивільних і кримінальних справ №5 від 07.02.2014 року особа яка добросовісно заволоділа чужим майном і продовжує відкрито, безперервно володіти нерухомим майном протягом десяти років або рухомим майном протягом </w:t>
      </w:r>
      <w:proofErr w:type="spellStart"/>
      <w:r w:rsidRPr="00AD7ED6">
        <w:rPr>
          <w:rFonts w:ascii="Times New Roman" w:eastAsia="Times New Roman" w:hAnsi="Times New Roman" w:cs="Times New Roman"/>
          <w:color w:val="000000"/>
          <w:sz w:val="27"/>
          <w:szCs w:val="27"/>
          <w:lang w:eastAsia="uk-UA"/>
        </w:rPr>
        <w:t>пяти</w:t>
      </w:r>
      <w:proofErr w:type="spellEnd"/>
      <w:r w:rsidRPr="00AD7ED6">
        <w:rPr>
          <w:rFonts w:ascii="Times New Roman" w:eastAsia="Times New Roman" w:hAnsi="Times New Roman" w:cs="Times New Roman"/>
          <w:color w:val="000000"/>
          <w:sz w:val="27"/>
          <w:szCs w:val="27"/>
          <w:lang w:eastAsia="uk-UA"/>
        </w:rPr>
        <w:t xml:space="preserve"> років, набуває право власності на це майно (</w:t>
      </w:r>
      <w:proofErr w:type="spellStart"/>
      <w:r w:rsidRPr="00AD7ED6">
        <w:rPr>
          <w:rFonts w:ascii="Times New Roman" w:eastAsia="Times New Roman" w:hAnsi="Times New Roman" w:cs="Times New Roman"/>
          <w:color w:val="000000"/>
          <w:sz w:val="27"/>
          <w:szCs w:val="27"/>
          <w:lang w:eastAsia="uk-UA"/>
        </w:rPr>
        <w:t>набувальна</w:t>
      </w:r>
      <w:proofErr w:type="spellEnd"/>
      <w:r w:rsidRPr="00AD7ED6">
        <w:rPr>
          <w:rFonts w:ascii="Times New Roman" w:eastAsia="Times New Roman" w:hAnsi="Times New Roman" w:cs="Times New Roman"/>
          <w:color w:val="000000"/>
          <w:sz w:val="27"/>
          <w:szCs w:val="27"/>
          <w:lang w:eastAsia="uk-UA"/>
        </w:rPr>
        <w:t xml:space="preserve"> давність), якщо інше не встановлено </w:t>
      </w:r>
      <w:hyperlink r:id="rId15"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ЦК України</w:t>
        </w:r>
      </w:hyperlink>
      <w:r w:rsidRPr="00AD7ED6">
        <w:rPr>
          <w:rFonts w:ascii="Times New Roman" w:eastAsia="Times New Roman" w:hAnsi="Times New Roman" w:cs="Times New Roman"/>
          <w:color w:val="000000"/>
          <w:sz w:val="27"/>
          <w:szCs w:val="27"/>
          <w:lang w:eastAsia="uk-UA"/>
        </w:rPr>
        <w:t>.</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При вирішенні спорів, </w:t>
      </w:r>
      <w:proofErr w:type="spellStart"/>
      <w:r w:rsidRPr="00AD7ED6">
        <w:rPr>
          <w:rFonts w:ascii="Times New Roman" w:eastAsia="Times New Roman" w:hAnsi="Times New Roman" w:cs="Times New Roman"/>
          <w:color w:val="000000"/>
          <w:sz w:val="27"/>
          <w:szCs w:val="27"/>
          <w:lang w:eastAsia="uk-UA"/>
        </w:rPr>
        <w:t>повязаних</w:t>
      </w:r>
      <w:proofErr w:type="spellEnd"/>
      <w:r w:rsidRPr="00AD7ED6">
        <w:rPr>
          <w:rFonts w:ascii="Times New Roman" w:eastAsia="Times New Roman" w:hAnsi="Times New Roman" w:cs="Times New Roman"/>
          <w:color w:val="000000"/>
          <w:sz w:val="27"/>
          <w:szCs w:val="27"/>
          <w:lang w:eastAsia="uk-UA"/>
        </w:rPr>
        <w:t xml:space="preserve"> із набуттям права власності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суди повинні враховувати, зокрема, таке: володіння є добросовісним, якщо особа при заволодінні чужим майном не знала і не могла знати про відсутність у неї підстав для набуття права власності; володіння визнається відкритим, якщо особа не приховувала факт знаходження майна в її володінні. Вжиття звичайних заходів щодо забезпечення охорони майна не свідчить про </w:t>
      </w:r>
      <w:r w:rsidRPr="00AD7ED6">
        <w:rPr>
          <w:rFonts w:ascii="Times New Roman" w:eastAsia="Times New Roman" w:hAnsi="Times New Roman" w:cs="Times New Roman"/>
          <w:color w:val="000000"/>
          <w:sz w:val="27"/>
          <w:szCs w:val="27"/>
          <w:lang w:eastAsia="uk-UA"/>
        </w:rPr>
        <w:lastRenderedPageBreak/>
        <w:t xml:space="preserve">приховування цього майна; володіння визнається безперервним, якщо воно не переривалось протягом всього строку </w:t>
      </w:r>
      <w:proofErr w:type="spellStart"/>
      <w:r w:rsidRPr="00AD7ED6">
        <w:rPr>
          <w:rFonts w:ascii="Times New Roman" w:eastAsia="Times New Roman" w:hAnsi="Times New Roman" w:cs="Times New Roman"/>
          <w:color w:val="000000"/>
          <w:sz w:val="27"/>
          <w:szCs w:val="27"/>
          <w:lang w:eastAsia="uk-UA"/>
        </w:rPr>
        <w:t>набувальної</w:t>
      </w:r>
      <w:proofErr w:type="spellEnd"/>
      <w:r w:rsidRPr="00AD7ED6">
        <w:rPr>
          <w:rFonts w:ascii="Times New Roman" w:eastAsia="Times New Roman" w:hAnsi="Times New Roman" w:cs="Times New Roman"/>
          <w:color w:val="000000"/>
          <w:sz w:val="27"/>
          <w:szCs w:val="27"/>
          <w:lang w:eastAsia="uk-UA"/>
        </w:rPr>
        <w:t xml:space="preserve"> давності. У разі втрати не із своєї волі майна його </w:t>
      </w:r>
      <w:proofErr w:type="spellStart"/>
      <w:r w:rsidRPr="00AD7ED6">
        <w:rPr>
          <w:rFonts w:ascii="Times New Roman" w:eastAsia="Times New Roman" w:hAnsi="Times New Roman" w:cs="Times New Roman"/>
          <w:color w:val="000000"/>
          <w:sz w:val="27"/>
          <w:szCs w:val="27"/>
          <w:lang w:eastAsia="uk-UA"/>
        </w:rPr>
        <w:t>давнісним</w:t>
      </w:r>
      <w:proofErr w:type="spellEnd"/>
      <w:r w:rsidRPr="00AD7ED6">
        <w:rPr>
          <w:rFonts w:ascii="Times New Roman" w:eastAsia="Times New Roman" w:hAnsi="Times New Roman" w:cs="Times New Roman"/>
          <w:color w:val="000000"/>
          <w:sz w:val="27"/>
          <w:szCs w:val="27"/>
          <w:lang w:eastAsia="uk-UA"/>
        </w:rPr>
        <w:t xml:space="preserve"> володільцем та повернення цього майна протягом одного року або </w:t>
      </w:r>
      <w:proofErr w:type="spellStart"/>
      <w:r w:rsidRPr="00AD7ED6">
        <w:rPr>
          <w:rFonts w:ascii="Times New Roman" w:eastAsia="Times New Roman" w:hAnsi="Times New Roman" w:cs="Times New Roman"/>
          <w:color w:val="000000"/>
          <w:sz w:val="27"/>
          <w:szCs w:val="27"/>
          <w:lang w:eastAsia="uk-UA"/>
        </w:rPr>
        <w:t>предявлення</w:t>
      </w:r>
      <w:proofErr w:type="spellEnd"/>
      <w:r w:rsidRPr="00AD7ED6">
        <w:rPr>
          <w:rFonts w:ascii="Times New Roman" w:eastAsia="Times New Roman" w:hAnsi="Times New Roman" w:cs="Times New Roman"/>
          <w:color w:val="000000"/>
          <w:sz w:val="27"/>
          <w:szCs w:val="27"/>
          <w:lang w:eastAsia="uk-UA"/>
        </w:rPr>
        <w:t xml:space="preserve"> протягом цього строку позову про його витребування </w:t>
      </w:r>
      <w:proofErr w:type="spellStart"/>
      <w:r w:rsidRPr="00AD7ED6">
        <w:rPr>
          <w:rFonts w:ascii="Times New Roman" w:eastAsia="Times New Roman" w:hAnsi="Times New Roman" w:cs="Times New Roman"/>
          <w:color w:val="000000"/>
          <w:sz w:val="27"/>
          <w:szCs w:val="27"/>
          <w:lang w:eastAsia="uk-UA"/>
        </w:rPr>
        <w:t>набувальна</w:t>
      </w:r>
      <w:proofErr w:type="spellEnd"/>
      <w:r w:rsidRPr="00AD7ED6">
        <w:rPr>
          <w:rFonts w:ascii="Times New Roman" w:eastAsia="Times New Roman" w:hAnsi="Times New Roman" w:cs="Times New Roman"/>
          <w:color w:val="000000"/>
          <w:sz w:val="27"/>
          <w:szCs w:val="27"/>
          <w:lang w:eastAsia="uk-UA"/>
        </w:rPr>
        <w:t xml:space="preserve"> давність не переривається.</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Враховуючи положення пункту 8 </w:t>
      </w:r>
      <w:hyperlink r:id="rId16" w:anchor="4360"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Прикінцевих та перехідних положень ЦК України</w:t>
        </w:r>
      </w:hyperlink>
      <w:r w:rsidRPr="00AD7ED6">
        <w:rPr>
          <w:rFonts w:ascii="Times New Roman" w:eastAsia="Times New Roman" w:hAnsi="Times New Roman" w:cs="Times New Roman"/>
          <w:color w:val="000000"/>
          <w:sz w:val="27"/>
          <w:szCs w:val="27"/>
          <w:lang w:eastAsia="uk-UA"/>
        </w:rPr>
        <w:t> про те, що правила </w:t>
      </w:r>
      <w:hyperlink r:id="rId17" w:anchor="843390"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статті 344 ЦК України</w:t>
        </w:r>
      </w:hyperlink>
      <w:r w:rsidRPr="00AD7ED6">
        <w:rPr>
          <w:rFonts w:ascii="Times New Roman" w:eastAsia="Times New Roman" w:hAnsi="Times New Roman" w:cs="Times New Roman"/>
          <w:color w:val="000000"/>
          <w:sz w:val="27"/>
          <w:szCs w:val="27"/>
          <w:lang w:eastAsia="uk-UA"/>
        </w:rPr>
        <w:t xml:space="preserve"> про </w:t>
      </w:r>
      <w:proofErr w:type="spellStart"/>
      <w:r w:rsidRPr="00AD7ED6">
        <w:rPr>
          <w:rFonts w:ascii="Times New Roman" w:eastAsia="Times New Roman" w:hAnsi="Times New Roman" w:cs="Times New Roman"/>
          <w:color w:val="000000"/>
          <w:sz w:val="27"/>
          <w:szCs w:val="27"/>
          <w:lang w:eastAsia="uk-UA"/>
        </w:rPr>
        <w:t>набувальну</w:t>
      </w:r>
      <w:proofErr w:type="spellEnd"/>
      <w:r w:rsidRPr="00AD7ED6">
        <w:rPr>
          <w:rFonts w:ascii="Times New Roman" w:eastAsia="Times New Roman" w:hAnsi="Times New Roman" w:cs="Times New Roman"/>
          <w:color w:val="000000"/>
          <w:sz w:val="27"/>
          <w:szCs w:val="27"/>
          <w:lang w:eastAsia="uk-UA"/>
        </w:rPr>
        <w:t xml:space="preserve"> давність поширюються також на випадки, коли володіння майном почалося за три роки до набрання чинності цим Кодексом, та беручи до уваги, що </w:t>
      </w:r>
      <w:hyperlink r:id="rId18"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ЦК України</w:t>
        </w:r>
      </w:hyperlink>
      <w:r w:rsidRPr="00AD7ED6">
        <w:rPr>
          <w:rFonts w:ascii="Times New Roman" w:eastAsia="Times New Roman" w:hAnsi="Times New Roman" w:cs="Times New Roman"/>
          <w:color w:val="000000"/>
          <w:sz w:val="27"/>
          <w:szCs w:val="27"/>
          <w:lang w:eastAsia="uk-UA"/>
        </w:rPr>
        <w:t> набрав чинності з 01 січня 2004 року, положення </w:t>
      </w:r>
      <w:hyperlink r:id="rId19" w:anchor="843390"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статті 344 ЦК України</w:t>
        </w:r>
      </w:hyperlink>
      <w:r w:rsidRPr="00AD7ED6">
        <w:rPr>
          <w:rFonts w:ascii="Times New Roman" w:eastAsia="Times New Roman" w:hAnsi="Times New Roman" w:cs="Times New Roman"/>
          <w:color w:val="000000"/>
          <w:sz w:val="27"/>
          <w:szCs w:val="27"/>
          <w:lang w:eastAsia="uk-UA"/>
        </w:rPr>
        <w:t xml:space="preserve"> поширюються на правовідносини, що виникли з 01 січня 2001 року. Отже, визнання судом права власності на нерухоме майно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може мати місце не раніше 01 січня 2011 року.</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При цьому суди мають виходити з того, що коли строк </w:t>
      </w:r>
      <w:proofErr w:type="spellStart"/>
      <w:r w:rsidRPr="00AD7ED6">
        <w:rPr>
          <w:rFonts w:ascii="Times New Roman" w:eastAsia="Times New Roman" w:hAnsi="Times New Roman" w:cs="Times New Roman"/>
          <w:color w:val="000000"/>
          <w:sz w:val="27"/>
          <w:szCs w:val="27"/>
          <w:lang w:eastAsia="uk-UA"/>
        </w:rPr>
        <w:t>давнісного</w:t>
      </w:r>
      <w:proofErr w:type="spellEnd"/>
      <w:r w:rsidRPr="00AD7ED6">
        <w:rPr>
          <w:rFonts w:ascii="Times New Roman" w:eastAsia="Times New Roman" w:hAnsi="Times New Roman" w:cs="Times New Roman"/>
          <w:color w:val="000000"/>
          <w:sz w:val="27"/>
          <w:szCs w:val="27"/>
          <w:lang w:eastAsia="uk-UA"/>
        </w:rPr>
        <w:t xml:space="preserve"> володіння почався раніше 01 січня 2001 року, то до строку, який дає право на набуття права власності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зараховується лише строк з 01 січня 2001 року. Разом із тим, якщо перебіг строку володіння за давністю почався після цієї дати, то до строку </w:t>
      </w:r>
      <w:proofErr w:type="spellStart"/>
      <w:r w:rsidRPr="00AD7ED6">
        <w:rPr>
          <w:rFonts w:ascii="Times New Roman" w:eastAsia="Times New Roman" w:hAnsi="Times New Roman" w:cs="Times New Roman"/>
          <w:color w:val="000000"/>
          <w:sz w:val="27"/>
          <w:szCs w:val="27"/>
          <w:lang w:eastAsia="uk-UA"/>
        </w:rPr>
        <w:t>набувальної</w:t>
      </w:r>
      <w:proofErr w:type="spellEnd"/>
      <w:r w:rsidRPr="00AD7ED6">
        <w:rPr>
          <w:rFonts w:ascii="Times New Roman" w:eastAsia="Times New Roman" w:hAnsi="Times New Roman" w:cs="Times New Roman"/>
          <w:color w:val="000000"/>
          <w:sz w:val="27"/>
          <w:szCs w:val="27"/>
          <w:lang w:eastAsia="uk-UA"/>
        </w:rPr>
        <w:t xml:space="preserve"> давності цей період зараховується повністю.</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Рішення суду, що набрало законної сили, про задоволення позову про визнання права власності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є підставою для реєстрації права власності в Державному реєстрі речових прав на нерухоме майно.</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Враховуючи вищевикладене, суд вважає, що позивач набула право власності на спірне майно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виходячи з приписів </w:t>
      </w:r>
      <w:hyperlink r:id="rId20" w:anchor="843390"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ст. 344 ЦК України</w:t>
        </w:r>
      </w:hyperlink>
      <w:r w:rsidRPr="00AD7ED6">
        <w:rPr>
          <w:rFonts w:ascii="Times New Roman" w:eastAsia="Times New Roman" w:hAnsi="Times New Roman" w:cs="Times New Roman"/>
          <w:color w:val="000000"/>
          <w:sz w:val="27"/>
          <w:szCs w:val="27"/>
          <w:lang w:eastAsia="uk-UA"/>
        </w:rPr>
        <w:t>, а за такого позов підлягає задоволенню.</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Твердження представника відповідача як на підставу для відмови у задоволенні позову про те, що позивач знала про відсутність у неї підстав для набуття права власності на спірне майном, чим нібито порушено вимоги </w:t>
      </w:r>
      <w:hyperlink r:id="rId21" w:anchor="843390" w:tgtFrame="_blank" w:tooltip="Цивільний кодекс України; нормативно-правовий акт № 435-IV від 16.01.2003" w:history="1">
        <w:r w:rsidRPr="00AD7ED6">
          <w:rPr>
            <w:rFonts w:ascii="Times New Roman" w:eastAsia="Times New Roman" w:hAnsi="Times New Roman" w:cs="Times New Roman"/>
            <w:color w:val="000000"/>
            <w:sz w:val="27"/>
            <w:szCs w:val="27"/>
            <w:lang w:eastAsia="uk-UA"/>
          </w:rPr>
          <w:t>ст. 344 ЦК України</w:t>
        </w:r>
      </w:hyperlink>
      <w:r w:rsidRPr="00AD7ED6">
        <w:rPr>
          <w:rFonts w:ascii="Times New Roman" w:eastAsia="Times New Roman" w:hAnsi="Times New Roman" w:cs="Times New Roman"/>
          <w:color w:val="000000"/>
          <w:sz w:val="27"/>
          <w:szCs w:val="27"/>
          <w:lang w:eastAsia="uk-UA"/>
        </w:rPr>
        <w:t> в частині добросовісності заволодіння чужим майном, суд вважає не обґрунтованими, оскільки вказані обставини судом не встановлено.</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Окрім цього, посилання представника відповідача на </w:t>
      </w:r>
      <w:hyperlink r:id="rId22" w:anchor="1855" w:tgtFrame="_blank" w:tooltip="Цивільний кодекс Української РСР" w:history="1">
        <w:r w:rsidRPr="00AD7ED6">
          <w:rPr>
            <w:rFonts w:ascii="Times New Roman" w:eastAsia="Times New Roman" w:hAnsi="Times New Roman" w:cs="Times New Roman"/>
            <w:color w:val="000000"/>
            <w:sz w:val="27"/>
            <w:szCs w:val="27"/>
            <w:lang w:eastAsia="uk-UA"/>
          </w:rPr>
          <w:t>ст. 555 Цивільного кодексу УРСР</w:t>
        </w:r>
      </w:hyperlink>
      <w:r w:rsidRPr="00AD7ED6">
        <w:rPr>
          <w:rFonts w:ascii="Times New Roman" w:eastAsia="Times New Roman" w:hAnsi="Times New Roman" w:cs="Times New Roman"/>
          <w:color w:val="000000"/>
          <w:sz w:val="27"/>
          <w:szCs w:val="27"/>
          <w:lang w:eastAsia="uk-UA"/>
        </w:rPr>
        <w:t> стосовно переходу спадкового права за правом спадкоємства до держави у випадку відсутності спадкоємців за законом та заповітом спростовуються дослідженими судом доказами.</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    Керуючись ст. </w:t>
      </w:r>
      <w:proofErr w:type="spellStart"/>
      <w:r w:rsidRPr="00AD7ED6">
        <w:rPr>
          <w:rFonts w:ascii="Times New Roman" w:eastAsia="Times New Roman" w:hAnsi="Times New Roman" w:cs="Times New Roman"/>
          <w:color w:val="000000"/>
          <w:sz w:val="27"/>
          <w:szCs w:val="27"/>
          <w:lang w:eastAsia="uk-UA"/>
        </w:rPr>
        <w:t>ст</w:t>
      </w:r>
      <w:proofErr w:type="spellEnd"/>
      <w:r w:rsidRPr="00AD7ED6">
        <w:rPr>
          <w:rFonts w:ascii="Times New Roman" w:eastAsia="Times New Roman" w:hAnsi="Times New Roman" w:cs="Times New Roman"/>
          <w:color w:val="000000"/>
          <w:sz w:val="27"/>
          <w:szCs w:val="27"/>
          <w:lang w:eastAsia="uk-UA"/>
        </w:rPr>
        <w:t>. </w:t>
      </w:r>
      <w:hyperlink r:id="rId23" w:anchor="1766"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10</w:t>
        </w:r>
      </w:hyperlink>
      <w:r w:rsidRPr="00AD7ED6">
        <w:rPr>
          <w:rFonts w:ascii="Times New Roman" w:eastAsia="Times New Roman" w:hAnsi="Times New Roman" w:cs="Times New Roman"/>
          <w:color w:val="000000"/>
          <w:sz w:val="27"/>
          <w:szCs w:val="27"/>
          <w:lang w:eastAsia="uk-UA"/>
        </w:rPr>
        <w:t>, </w:t>
      </w:r>
      <w:hyperlink r:id="rId24" w:anchor="1767"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11</w:t>
        </w:r>
      </w:hyperlink>
      <w:r w:rsidRPr="00AD7ED6">
        <w:rPr>
          <w:rFonts w:ascii="Times New Roman" w:eastAsia="Times New Roman" w:hAnsi="Times New Roman" w:cs="Times New Roman"/>
          <w:color w:val="000000"/>
          <w:sz w:val="27"/>
          <w:szCs w:val="27"/>
          <w:lang w:eastAsia="uk-UA"/>
        </w:rPr>
        <w:t>, </w:t>
      </w:r>
      <w:hyperlink r:id="rId25" w:anchor="1823"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61</w:t>
        </w:r>
      </w:hyperlink>
      <w:r w:rsidRPr="00AD7ED6">
        <w:rPr>
          <w:rFonts w:ascii="Times New Roman" w:eastAsia="Times New Roman" w:hAnsi="Times New Roman" w:cs="Times New Roman"/>
          <w:color w:val="000000"/>
          <w:sz w:val="27"/>
          <w:szCs w:val="27"/>
          <w:lang w:eastAsia="uk-UA"/>
        </w:rPr>
        <w:t>, </w:t>
      </w:r>
      <w:hyperlink r:id="rId26" w:anchor="1984"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209</w:t>
        </w:r>
      </w:hyperlink>
      <w:r w:rsidRPr="00AD7ED6">
        <w:rPr>
          <w:rFonts w:ascii="Times New Roman" w:eastAsia="Times New Roman" w:hAnsi="Times New Roman" w:cs="Times New Roman"/>
          <w:color w:val="000000"/>
          <w:sz w:val="27"/>
          <w:szCs w:val="27"/>
          <w:lang w:eastAsia="uk-UA"/>
        </w:rPr>
        <w:t>, </w:t>
      </w:r>
      <w:hyperlink r:id="rId27" w:anchor="1987"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212</w:t>
        </w:r>
      </w:hyperlink>
      <w:r w:rsidRPr="00AD7ED6">
        <w:rPr>
          <w:rFonts w:ascii="Times New Roman" w:eastAsia="Times New Roman" w:hAnsi="Times New Roman" w:cs="Times New Roman"/>
          <w:color w:val="000000"/>
          <w:sz w:val="27"/>
          <w:szCs w:val="27"/>
          <w:lang w:eastAsia="uk-UA"/>
        </w:rPr>
        <w:t>, </w:t>
      </w:r>
      <w:hyperlink r:id="rId28" w:anchor="1989"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214</w:t>
        </w:r>
      </w:hyperlink>
      <w:r w:rsidRPr="00AD7ED6">
        <w:rPr>
          <w:rFonts w:ascii="Times New Roman" w:eastAsia="Times New Roman" w:hAnsi="Times New Roman" w:cs="Times New Roman"/>
          <w:color w:val="000000"/>
          <w:sz w:val="27"/>
          <w:szCs w:val="27"/>
          <w:lang w:eastAsia="uk-UA"/>
        </w:rPr>
        <w:t>, </w:t>
      </w:r>
      <w:hyperlink r:id="rId29" w:anchor="1990"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215</w:t>
        </w:r>
      </w:hyperlink>
      <w:r w:rsidRPr="00AD7ED6">
        <w:rPr>
          <w:rFonts w:ascii="Times New Roman" w:eastAsia="Times New Roman" w:hAnsi="Times New Roman" w:cs="Times New Roman"/>
          <w:color w:val="000000"/>
          <w:sz w:val="27"/>
          <w:szCs w:val="27"/>
          <w:lang w:eastAsia="uk-UA"/>
        </w:rPr>
        <w:t>, </w:t>
      </w:r>
      <w:hyperlink r:id="rId30" w:anchor="1992"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217</w:t>
        </w:r>
      </w:hyperlink>
      <w:r w:rsidRPr="00AD7ED6">
        <w:rPr>
          <w:rFonts w:ascii="Times New Roman" w:eastAsia="Times New Roman" w:hAnsi="Times New Roman" w:cs="Times New Roman"/>
          <w:color w:val="000000"/>
          <w:sz w:val="27"/>
          <w:szCs w:val="27"/>
          <w:lang w:eastAsia="uk-UA"/>
        </w:rPr>
        <w:t>, </w:t>
      </w:r>
      <w:hyperlink r:id="rId31" w:anchor="1993"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218 ЦПК України</w:t>
        </w:r>
      </w:hyperlink>
      <w:r w:rsidRPr="00AD7ED6">
        <w:rPr>
          <w:rFonts w:ascii="Times New Roman" w:eastAsia="Times New Roman" w:hAnsi="Times New Roman" w:cs="Times New Roman"/>
          <w:color w:val="000000"/>
          <w:sz w:val="27"/>
          <w:szCs w:val="27"/>
          <w:lang w:eastAsia="uk-UA"/>
        </w:rPr>
        <w:t>, суд</w:t>
      </w:r>
    </w:p>
    <w:p w:rsidR="00AD7ED6" w:rsidRPr="00AD7ED6" w:rsidRDefault="00AD7ED6" w:rsidP="00AD7ED6">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b/>
          <w:bCs/>
          <w:color w:val="000000"/>
          <w:sz w:val="27"/>
          <w:szCs w:val="27"/>
          <w:lang w:eastAsia="uk-UA"/>
        </w:rPr>
        <w:t>В И Р І Ш И В:</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lastRenderedPageBreak/>
        <w:t xml:space="preserve">Позов ОСОБА_1 до Миколаївської міської ради, треті особи: ОСОБА_2, ОСОБА_3, ОСОБА_4, про визнання права власності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 задовольнити.</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 xml:space="preserve">Визнати за ОСОБА_1 право власності на 11/100 частину домоволодіння №14 по вул. Чкалова в м. Миколаєві за </w:t>
      </w:r>
      <w:proofErr w:type="spellStart"/>
      <w:r w:rsidRPr="00AD7ED6">
        <w:rPr>
          <w:rFonts w:ascii="Times New Roman" w:eastAsia="Times New Roman" w:hAnsi="Times New Roman" w:cs="Times New Roman"/>
          <w:color w:val="000000"/>
          <w:sz w:val="27"/>
          <w:szCs w:val="27"/>
          <w:lang w:eastAsia="uk-UA"/>
        </w:rPr>
        <w:t>набувальною</w:t>
      </w:r>
      <w:proofErr w:type="spellEnd"/>
      <w:r w:rsidRPr="00AD7ED6">
        <w:rPr>
          <w:rFonts w:ascii="Times New Roman" w:eastAsia="Times New Roman" w:hAnsi="Times New Roman" w:cs="Times New Roman"/>
          <w:color w:val="000000"/>
          <w:sz w:val="27"/>
          <w:szCs w:val="27"/>
          <w:lang w:eastAsia="uk-UA"/>
        </w:rPr>
        <w:t xml:space="preserve"> давністю.</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Рішення набуває законної сили протягом 10 днів.</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color w:val="000000"/>
          <w:sz w:val="27"/>
          <w:szCs w:val="27"/>
          <w:lang w:eastAsia="uk-UA"/>
        </w:rPr>
        <w:t>Рішення може бути оскаржене в апеляційному порядку до апеляційного суду Миколаївської області через місцевий суд в порядку </w:t>
      </w:r>
      <w:hyperlink r:id="rId32" w:anchor="2085" w:tgtFrame="_blank" w:tooltip="Цивільний процесуальний кодекс України; нормативно-правовий акт № 1618-IV від 18.03.2004" w:history="1">
        <w:r w:rsidRPr="00AD7ED6">
          <w:rPr>
            <w:rFonts w:ascii="Times New Roman" w:eastAsia="Times New Roman" w:hAnsi="Times New Roman" w:cs="Times New Roman"/>
            <w:color w:val="000000"/>
            <w:sz w:val="27"/>
            <w:szCs w:val="27"/>
            <w:lang w:eastAsia="uk-UA"/>
          </w:rPr>
          <w:t>ст. 294 ЦПК України</w:t>
        </w:r>
      </w:hyperlink>
      <w:r w:rsidRPr="00AD7ED6">
        <w:rPr>
          <w:rFonts w:ascii="Times New Roman" w:eastAsia="Times New Roman" w:hAnsi="Times New Roman" w:cs="Times New Roman"/>
          <w:color w:val="000000"/>
          <w:sz w:val="27"/>
          <w:szCs w:val="27"/>
          <w:lang w:eastAsia="uk-UA"/>
        </w:rPr>
        <w:t>.</w:t>
      </w:r>
    </w:p>
    <w:p w:rsidR="00AD7ED6" w:rsidRPr="00AD7ED6" w:rsidRDefault="00AD7ED6" w:rsidP="00AD7ED6">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AD7ED6">
        <w:rPr>
          <w:rFonts w:ascii="Times New Roman" w:eastAsia="Times New Roman" w:hAnsi="Times New Roman" w:cs="Times New Roman"/>
          <w:b/>
          <w:bCs/>
          <w:i/>
          <w:iCs/>
          <w:color w:val="000000"/>
          <w:sz w:val="27"/>
          <w:szCs w:val="27"/>
          <w:lang w:eastAsia="uk-UA"/>
        </w:rPr>
        <w:t>Суддя:                                                   Л.І. Агєєва</w:t>
      </w:r>
    </w:p>
    <w:p w:rsidR="00EC3C6A" w:rsidRDefault="00EC3C6A">
      <w:bookmarkStart w:id="0" w:name="_GoBack"/>
      <w:bookmarkEnd w:id="0"/>
    </w:p>
    <w:sectPr w:rsidR="00EC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9E"/>
    <w:rsid w:val="00AD7ED6"/>
    <w:rsid w:val="00DC039E"/>
    <w:rsid w:val="00EC3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E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D7ED6"/>
  </w:style>
  <w:style w:type="character" w:styleId="a4">
    <w:name w:val="Hyperlink"/>
    <w:basedOn w:val="a0"/>
    <w:uiPriority w:val="99"/>
    <w:semiHidden/>
    <w:unhideWhenUsed/>
    <w:rsid w:val="00AD7ED6"/>
    <w:rPr>
      <w:color w:val="0000FF"/>
      <w:u w:val="single"/>
    </w:rPr>
  </w:style>
  <w:style w:type="paragraph" w:styleId="a5">
    <w:name w:val="Balloon Text"/>
    <w:basedOn w:val="a"/>
    <w:link w:val="a6"/>
    <w:uiPriority w:val="99"/>
    <w:semiHidden/>
    <w:unhideWhenUsed/>
    <w:rsid w:val="00AD7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7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E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D7ED6"/>
  </w:style>
  <w:style w:type="character" w:styleId="a4">
    <w:name w:val="Hyperlink"/>
    <w:basedOn w:val="a0"/>
    <w:uiPriority w:val="99"/>
    <w:semiHidden/>
    <w:unhideWhenUsed/>
    <w:rsid w:val="00AD7ED6"/>
    <w:rPr>
      <w:color w:val="0000FF"/>
      <w:u w:val="single"/>
    </w:rPr>
  </w:style>
  <w:style w:type="paragraph" w:styleId="a5">
    <w:name w:val="Balloon Text"/>
    <w:basedOn w:val="a"/>
    <w:link w:val="a6"/>
    <w:uiPriority w:val="99"/>
    <w:semiHidden/>
    <w:unhideWhenUsed/>
    <w:rsid w:val="00AD7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7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7/ed_2017_08_03/pravo1/T041618.html?pravo=1" TargetMode="External"/><Relationship Id="rId13" Type="http://schemas.openxmlformats.org/officeDocument/2006/relationships/hyperlink" Target="http://search.ligazakon.ua/l_doc2.nsf/link1/an_4360/ed_2017_07_19/pravo1/T030435.html?pravo=1" TargetMode="External"/><Relationship Id="rId18" Type="http://schemas.openxmlformats.org/officeDocument/2006/relationships/hyperlink" Target="http://search.ligazakon.ua/l_doc2.nsf/link1/ed_2017_07_19/pravo1/T030435.html?pravo=1" TargetMode="External"/><Relationship Id="rId26" Type="http://schemas.openxmlformats.org/officeDocument/2006/relationships/hyperlink" Target="http://search.ligazakon.ua/l_doc2.nsf/link1/an_1984/ed_2017_08_03/pravo1/T041618.html?pravo=1" TargetMode="External"/><Relationship Id="rId3" Type="http://schemas.openxmlformats.org/officeDocument/2006/relationships/settings" Target="settings.xml"/><Relationship Id="rId21" Type="http://schemas.openxmlformats.org/officeDocument/2006/relationships/hyperlink" Target="http://search.ligazakon.ua/l_doc2.nsf/link1/an_843390/ed_2017_07_19/pravo1/T030435.html?pravo=1" TargetMode="External"/><Relationship Id="rId34" Type="http://schemas.openxmlformats.org/officeDocument/2006/relationships/theme" Target="theme/theme1.xml"/><Relationship Id="rId7" Type="http://schemas.openxmlformats.org/officeDocument/2006/relationships/hyperlink" Target="http://search.ligazakon.ua/l_doc2.nsf/link1/an_1766/ed_2017_08_03/pravo1/T041618.html?pravo=1" TargetMode="External"/><Relationship Id="rId12" Type="http://schemas.openxmlformats.org/officeDocument/2006/relationships/hyperlink" Target="http://search.ligazakon.ua/l_doc2.nsf/link1/ed_2017_07_19/pravo1/T030435.html?pravo=1" TargetMode="External"/><Relationship Id="rId17" Type="http://schemas.openxmlformats.org/officeDocument/2006/relationships/hyperlink" Target="http://search.ligazakon.ua/l_doc2.nsf/link1/an_843390/ed_2017_07_19/pravo1/T030435.html?pravo=1" TargetMode="External"/><Relationship Id="rId25" Type="http://schemas.openxmlformats.org/officeDocument/2006/relationships/hyperlink" Target="http://search.ligazakon.ua/l_doc2.nsf/link1/an_1823/ed_2017_08_03/pravo1/T041618.html?pravo=1"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an_4360/ed_2017_07_19/pravo1/T030435.html?pravo=1" TargetMode="External"/><Relationship Id="rId20" Type="http://schemas.openxmlformats.org/officeDocument/2006/relationships/hyperlink" Target="http://search.ligazakon.ua/l_doc2.nsf/link1/an_843390/ed_2017_07_19/pravo1/T030435.html?pravo=1" TargetMode="External"/><Relationship Id="rId29" Type="http://schemas.openxmlformats.org/officeDocument/2006/relationships/hyperlink" Target="http://search.ligazakon.ua/l_doc2.nsf/link1/an_1990/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759/ed_2017_08_03/pravo1/T041618.html?pravo=1" TargetMode="External"/><Relationship Id="rId11" Type="http://schemas.openxmlformats.org/officeDocument/2006/relationships/hyperlink" Target="http://search.ligazakon.ua/l_doc2.nsf/link1/an_843380/ed_2017_07_19/pravo1/T030435.html?pravo=1" TargetMode="External"/><Relationship Id="rId24" Type="http://schemas.openxmlformats.org/officeDocument/2006/relationships/hyperlink" Target="http://search.ligazakon.ua/l_doc2.nsf/link1/an_1767/ed_2017_08_03/pravo1/T041618.html?pravo=1" TargetMode="External"/><Relationship Id="rId32" Type="http://schemas.openxmlformats.org/officeDocument/2006/relationships/hyperlink" Target="http://search.ligazakon.ua/l_doc2.nsf/link1/an_2085/ed_2017_08_03/pravo1/T041618.html?pravo=1" TargetMode="External"/><Relationship Id="rId5" Type="http://schemas.openxmlformats.org/officeDocument/2006/relationships/image" Target="media/image1.gif"/><Relationship Id="rId15" Type="http://schemas.openxmlformats.org/officeDocument/2006/relationships/hyperlink" Target="http://search.ligazakon.ua/l_doc2.nsf/link1/ed_2017_07_19/pravo1/T030435.html?pravo=1" TargetMode="External"/><Relationship Id="rId23" Type="http://schemas.openxmlformats.org/officeDocument/2006/relationships/hyperlink" Target="http://search.ligazakon.ua/l_doc2.nsf/link1/an_1766/ed_2017_08_03/pravo1/T041618.html?pravo=1" TargetMode="External"/><Relationship Id="rId28" Type="http://schemas.openxmlformats.org/officeDocument/2006/relationships/hyperlink" Target="http://search.ligazakon.ua/l_doc2.nsf/link1/an_1989/ed_2017_08_03/pravo1/T041618.html?pravo=1" TargetMode="External"/><Relationship Id="rId10" Type="http://schemas.openxmlformats.org/officeDocument/2006/relationships/hyperlink" Target="http://search.ligazakon.ua/l_doc2.nsf/link1/an_843390/ed_2017_07_19/pravo1/T030435.html?pravo=1" TargetMode="External"/><Relationship Id="rId19" Type="http://schemas.openxmlformats.org/officeDocument/2006/relationships/hyperlink" Target="http://search.ligazakon.ua/l_doc2.nsf/link1/an_843390/ed_2017_07_19/pravo1/T030435.html?pravo=1" TargetMode="External"/><Relationship Id="rId31" Type="http://schemas.openxmlformats.org/officeDocument/2006/relationships/hyperlink" Target="http://search.ligazakon.ua/l_doc2.nsf/link1/an_1993/ed_2017_08_03/pravo1/T04161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822/ed_2017_08_03/pravo1/T041618.html?pravo=1" TargetMode="External"/><Relationship Id="rId14" Type="http://schemas.openxmlformats.org/officeDocument/2006/relationships/hyperlink" Target="http://search.ligazakon.ua/l_doc2.nsf/link1/an_843390/ed_2017_07_19/pravo1/T030435.html?pravo=1" TargetMode="External"/><Relationship Id="rId22" Type="http://schemas.openxmlformats.org/officeDocument/2006/relationships/hyperlink" Target="http://search.ligazakon.ua/l_doc2.nsf/link1/an_1855/ed_2004_01_01/pravo1/KD0008.html?pravo=1" TargetMode="External"/><Relationship Id="rId27" Type="http://schemas.openxmlformats.org/officeDocument/2006/relationships/hyperlink" Target="http://search.ligazakon.ua/l_doc2.nsf/link1/an_1987/ed_2017_08_03/pravo1/T041618.html?pravo=1" TargetMode="External"/><Relationship Id="rId30" Type="http://schemas.openxmlformats.org/officeDocument/2006/relationships/hyperlink" Target="http://search.ligazakon.ua/l_doc2.nsf/link1/an_1992/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9861</Words>
  <Characters>5621</Characters>
  <Application>Microsoft Office Word</Application>
  <DocSecurity>0</DocSecurity>
  <Lines>46</Lines>
  <Paragraphs>30</Paragraphs>
  <ScaleCrop>false</ScaleCrop>
  <Company>Microsoft</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2017-11-29T13:38:00Z</dcterms:created>
  <dcterms:modified xsi:type="dcterms:W3CDTF">2017-11-29T13:38:00Z</dcterms:modified>
</cp:coreProperties>
</file>