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5" w:rsidRPr="00705885" w:rsidRDefault="00705885" w:rsidP="00705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487/4227/17</w:t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2/487/2198/17</w:t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09.10.2017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року        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Заводськиий районний суд м. Миколаєва у складі: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головуючого - судді Кузьменко В.В.,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при секретарі -        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Каламурза О.В.,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розглянувши у відкритому судовому засіданні в м. Миколаєві цивільну справу за позовом ОСОБА_1 до ОСОБА_2, ОСОБА_3, ОСОБА_4, ОСОБА_5, ОСОБА_6, Миколаївської міської ради, треті особи: Третя миколаївська державна нотаріальна контора, ОСОБА_7 про затвердження перерахунку часток і визнання права власності в порядку спадкування за законом, -</w:t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 липні 2017 року ОСОБА_1 звернувся до суду з позовом до ОСОБА_2, ОСОБА_3, ОСОБА_4, ОСОБА_5, ОСОБА_6, Миколаївської міської ради, треті особи: Третя Миколаївська державна нотаріальна контора, ОСОБА_7, в якому просив затвердити перерахунок ідеальних часток у домоволодінні АДРЕСА_1 між співвласниками у розмірі: ОСОБА_8 (спадкодавець) - 13/100 часток; ОСОБА_2 - 53/100 часток; ОСОБА_9 - 12/100 часток; ОСОБА_10 - 3/100 частки; ОСОБА_11 - 14/100 часток; ОСОБА_6 - 5/100 часток; визнати за ним - ОСОБА_1 право власності на 3/100 частки домоволодіння № АДРЕСА_1, які складаються з житлового будинку літ. "В-1"; гаражу літ. "О1", навісу літ. "Ц1", сараю літ. "Э»; сараю літ. "К"; вбиральні літ. "И", огорожі №18 та №19 в порядку спадкування за законом після смерті матері ОСОБА_8, померлої ІНФОРМАЦІЯ_1 року.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Свої вимоги позивач мотивує тим, що є спадкоємцем після смерті своєї мами ОСОБА_8 померлої ІНФОРМАЦІЯ_1 року. При звернені до нотаріальної контори із заявою про прийняття спадщини, йому було відмовлено у видачі свідоцтва про право на спадщину за законом, так як змінилися ідеальні частки співвласників у домоволодінні, в у зв'язку з наданням ОСОБА_7 нової поштової адреси та втрачений оригінал договору.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позивача ОСОБА_12 в судове засідання не з'явився, надав суду заяву про розгляд справи у його відсутність, вимоги позову підтримує в повному обсязі.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 в судове засідання не з'явились, надали суду заяви про розгляд справи у їх відсутність, проти задоволення позову не заперечують.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 ОСОБА_7 у судове засідання не з'явився, про дату, час та місце слухання справи повідомлявся судом належним чином, про причини неявки суду не повідомив.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Вивчивши матеріали справи та оцінивши в сукупності надані докази, судом встановлені наступні факти та відповідні їм правовідносини.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 є спадкоємцем за законом після смерті ОСОБА_8 померлої ІНФОРМАЦІЯ_1 року, після її смерті відкрилася спадщина, яка складається з 17/50 часток домоволодіння № АДРЕСА_1, які належали спадкодавцю на підставі Свідоцтва про право на спадщину за законом від 23 січня 1989 року, зареєстрованого у КП «Миколаївське МБТІ» за реєстровим № 1829 від 23 січня 1989 року.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74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1268 Цивільного кодексу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- спадкоємець за заповітом чи за законом має право прийняти спадщину або не прийняти її.  Не допускається прийняття спадщини з умовою чи із застереженням.  Спадкоємець, який постійно проживав разом із спадкодавцем на час відкриття спадщини, вважається таким, що прийняв спадщину, якщо протягом строку, встановленого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76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ЦК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 він не заявив про відмову від неї.  Малолітня, неповнолітня, недієздатна особа, а також особа, цивільна дієздатність якої обмежена, вважаються такими, що прийняли спадщину.  Незалежно від часу прийняття спадщини вона належить спадкоємцеві з часу відкриття спадщини.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частин 1 та 2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25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1220 ЦК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- спадщина відкривається внаслідок смерті особи або оголошення її померлою. Часом відкриття спадщини є день смерті особи або день, з якого вона оголошується померлою.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Судом встановлено, що відповідно до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405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1297 ЦК України</w:t>
        </w:r>
      </w:hyperlink>
      <w:r w:rsidRPr="0070588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у встановлений законодавством шестимісячний строк позивач звернувся з заявою про прийняття спадщини до Третьої Миколаївської державної нотаріальної контори, де було заведено спадкову справу № 60/2017, в квітні 2017 року Постановою про відмову у вчиненні нотаріальної дії мені було відмовлено у видачі Свідоцтва про право на спадщину за законом, так як змінилися ідеальні частки співвласників у домоволодінні в зв'язку з наданням ОСОБА_7 нової поштової адреси та втрачений оригінал договору і тому рекомендовано звернутися до суду.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Відповідно до листа № 24-753/0/4-13 від 16.05.2013 року Вищого спеціалізованого суду України з розгляду цивільних і кримінальних справ «Про судову практику розгляду цивільних справ про спадкування» зазначено, що при розгляді справ про визнання права власності на спадкове нерухоме майно у випадках, якщо спадщина прийнята, проте спадкоємцем не було одержано свідоцтво про право на спадщину (</w:t>
      </w:r>
      <w:hyperlink r:id="rId9" w:anchor="844405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1297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) або не здійснено державну реєстрацію права на спадщину (</w:t>
      </w:r>
      <w:hyperlink r:id="rId10" w:anchor="845040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1299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), слід брати до уваги, що законодавець розмежовує поняття "виникнення права на спадщину" та "виникнення права власності на нерухоме майно, що входить до складу спадщини", і пов'язує із виникненням цих майнових прав різні правові наслідки. Відповідно до норм ч. 5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844374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1268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незалежно від часу прийняття спадщини вона належить спадкоємцеві з часу відкриття спадщини та згідно із ч. 3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4404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1296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відсутність свідоцтва про право на спадщину не позбавляє спадкоємця права на спадщину.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4405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1297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 обов'язок спадкоємця звернутися за свідоцтвом про право на спадщину на нерухоме майно. Проте нормами цієї статті, так само як й іншими нормами цивільного права, не визначено правових наслідків недотримання такого обов'язку у виді втрати права на спадщину. Право власності спадкоємця на спадкове майно підлягає захисту в судовому порядку шляхом його визнання у разі, якщо таке право оспорюється або не визнається іншою особою, а також у разі втрати ним документа, який засвідчує його право власності. Позивачем у зазначених спорах у порядку правонаступництва може виступати спадкоємець, який прийняв спадщину відповідно до вимог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4374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статей 1268 - 1270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. За змістом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3443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392 ЦК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 відповідачем є особа - учасник цивільних правовідносин, яка не визнає або оспорює право власності спадкоємця на спадкове майно, зокрема, житловий будинок, земельну ділянку.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 є співвласниками у домоволодінні № АДРЕСА_1. Згідно рішення виконкому Миколаївської міської ради від 22.06.2012 року за № 679, 1/20 часткам домоволодіння, які належали ОСОБА_7 надана нова поштова адреса АДРЕСА_1.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 червні 2017 року КП «Миколаївське МБТІ» було виконано перерахунок ідеальних часток у домоволодінні № АДРЕСА_1, внаслідок чого частки співвласників визначено: ОСОБА_8 (спадкодавець) - 13/100 часток; ОСОБА_2 - 53/100 часток; ОСОБА_3 - 12/100 часток; ОСОБА_4 - 3/100 частки; ОСОБА_11 - 14/100 часток; ОСОБА_6 - 5/100 часток про, що 06.07.2017 року було надано відповідну довідку, а так як ОСОБА_8 є померлою, питання про зміну часток вирішується в судовому порядку.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того, між співвласниками домоволодіння по АДРЕСА_1 добровільно було складено Акт щодо визначення в натурі майна, що є у власності та конкретному користуванні кожного співвласника.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Відповідно до зазначеного Акту спадкуємі 13/100 часток домоволодіння по АДРЕСА_1 складаються з житлового будинку літ. «В-1»; гаражу літ. «О1», 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навісу літ. «Ц1», сараю літ. «Э», сараю літ. «К», вбиральні літ. «И"», огорожі № АДРЕСА_1.        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1, 2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843405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357 ЦК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- частки у праві спільної часткової власності вважаються рівними, якщо інше не встановлено за домовленістю співвласників або законом. Якщо розмір часток у праві спільної часткової власності не встановлений за домовленістю співвласників або законом, він визначається з урахуванням вкладу кожного з співвласників у придбання (виготовлення, спорудження) майна.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положень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843406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358 ЦК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 право спільної часткової власності здійснюється співвласниками за їхньою згодою. Кожен із співвласників має право на надання йому у володіння та користування тієї частини спільного майна в натурі, яка відповідає його частці у праві спільної часткової власності.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anchor="843415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367 ЦК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майно, яке є у спільній частковій власності, може бути поділене в натурі між співвласниками за домовленістю між ними.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4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843380" w:tgtFrame="_blank" w:tooltip="Цивільний кодекс України; нормативно-правовий акт № 435-IV від 16.01.2003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334 ЦК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права на нерухоме майно, які підлягають державній реєстрації, виникають з дня такої реєстрації відповідно до закону.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Враховуюче вищевикладене, суд приходить до висновку, що вимоги заяви обґрунтовані та підлягають задоволенню.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вимог ч.1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1853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ст.88 ЦПК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 стороні, на користь якої ухвалено рішення, суд присуджує з другої сторони понесені нею і документально підтверджені судові витрати. Тобто з відповідачів на користь позивача підлягає стягненню, сплачений останнім судовий збір в розмірі по 284 гривні з кожного.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 ст. ст.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1766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1767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11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anchor="1853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anchor="1946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174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anchor="1984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209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1987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anchor="1989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214-215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0588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1993" w:tgtFrame="_blank" w:tooltip="Цивільний процесуальний кодекс України; нормативно-правовий акт № 1618-IV від 18.03.2004" w:history="1">
        <w:r w:rsidRPr="0070588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218 ЦПК України</w:t>
        </w:r>
      </w:hyperlink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, суд-</w:t>
      </w:r>
    </w:p>
    <w:p w:rsidR="00705885" w:rsidRPr="00705885" w:rsidRDefault="00705885" w:rsidP="00705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ОСОБА_1 до ОСОБА_2, ОСОБА_3, ОСОБА_4, ОСОБА_5, ОСОБА_6, Миколаївської міської ради, треті особи: Третя миколаївська державна нотаріальна контора, ОСОБА_7 про затвердження перерахунку часток і визнання права власності в порядку спадкування за законом - задовольнити повністю.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Затвердити перерахунок ідеальних часток у домоволодінні АДРЕСА_1 між співвласниками у наступному розмірі: ОСОБА_8 (спадкодавець) - 13/100 часток; ОСОБА_2 - 53/100 часток; ОСОБА_3 - 12/100 часток; ОСОБА_4 - 3/100 частки; ОСОБА_13 - 14/100 часток; ОСОБА_6 - 5/100 часток.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Визнати за ОСОБА_1 право власності на 13/100 часток домоволодіння № АДРЕСА_1, які складаються з житлового будинку літ. «В-1»; гаражу літ. «О1», навісу літ. «Ц1», сараю літ. «Э», сараю літ. «К», вбиральні літ. «И"», огорожі № АДРЕСА_1 в порядку спадкування за законом після смерті мами ОСОБА_8, померлої ІНФОРМАЦІЯ_1 року.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оскаржене в апеляційному порядку до апеляційного суду Миколаївської області через Заводський районний суд м. Миколаєва шляхом подачі  апеляційної  скарги протягом 10 днів з дня проголошення рішення.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 Заводського районного суду</w:t>
      </w:r>
    </w:p>
    <w:p w:rsidR="00705885" w:rsidRPr="00705885" w:rsidRDefault="00705885" w:rsidP="0070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885">
        <w:rPr>
          <w:rFonts w:ascii="Times New Roman" w:eastAsia="Times New Roman" w:hAnsi="Times New Roman" w:cs="Times New Roman"/>
          <w:color w:val="000000"/>
          <w:sz w:val="27"/>
          <w:szCs w:val="27"/>
        </w:rPr>
        <w:t>м. Миколаєва                                                                                      В.В.Кузьменко</w:t>
      </w:r>
    </w:p>
    <w:p w:rsidR="00000000" w:rsidRDefault="007058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5885"/>
    <w:rsid w:val="0070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5885"/>
  </w:style>
  <w:style w:type="character" w:styleId="a4">
    <w:name w:val="Hyperlink"/>
    <w:basedOn w:val="a0"/>
    <w:uiPriority w:val="99"/>
    <w:semiHidden/>
    <w:unhideWhenUsed/>
    <w:rsid w:val="00705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405/ed_2017_07_19/pravo1/T030435.html?pravo=1" TargetMode="External"/><Relationship Id="rId13" Type="http://schemas.openxmlformats.org/officeDocument/2006/relationships/hyperlink" Target="http://search.ligazakon.ua/l_doc2.nsf/link1/an_844405/ed_2017_07_19/pravo1/T030435.html?pravo=1" TargetMode="External"/><Relationship Id="rId18" Type="http://schemas.openxmlformats.org/officeDocument/2006/relationships/hyperlink" Target="http://search.ligazakon.ua/l_doc2.nsf/link1/an_843415/ed_2017_07_19/pravo1/T030435.html?pravo=1" TargetMode="External"/><Relationship Id="rId26" Type="http://schemas.openxmlformats.org/officeDocument/2006/relationships/hyperlink" Target="http://search.ligazakon.ua/l_doc2.nsf/link1/an_1987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766/ed_2017_08_03/pravo1/T041618.html?pravo=1" TargetMode="External"/><Relationship Id="rId7" Type="http://schemas.openxmlformats.org/officeDocument/2006/relationships/hyperlink" Target="http://search.ligazakon.ua/l_doc2.nsf/link1/an_844325/ed_2017_07_19/pravo1/T030435.html?pravo=1" TargetMode="External"/><Relationship Id="rId12" Type="http://schemas.openxmlformats.org/officeDocument/2006/relationships/hyperlink" Target="http://search.ligazakon.ua/l_doc2.nsf/link1/an_844404/ed_2017_07_19/pravo1/T030435.html?pravo=1" TargetMode="External"/><Relationship Id="rId17" Type="http://schemas.openxmlformats.org/officeDocument/2006/relationships/hyperlink" Target="http://search.ligazakon.ua/l_doc2.nsf/link1/an_843406/ed_2017_07_19/pravo1/T030435.html?pravo=1" TargetMode="External"/><Relationship Id="rId25" Type="http://schemas.openxmlformats.org/officeDocument/2006/relationships/hyperlink" Target="http://search.ligazakon.ua/l_doc2.nsf/link1/an_1984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3405/ed_2017_07_19/pravo1/T030435.html?pravo=1" TargetMode="External"/><Relationship Id="rId20" Type="http://schemas.openxmlformats.org/officeDocument/2006/relationships/hyperlink" Target="http://search.ligazakon.ua/l_doc2.nsf/link1/an_1853/ed_2017_08_03/pravo1/T041618.html?pravo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6/ed_2017_07_19/pravo1/T030435.html?pravo=1" TargetMode="External"/><Relationship Id="rId11" Type="http://schemas.openxmlformats.org/officeDocument/2006/relationships/hyperlink" Target="http://search.ligazakon.ua/l_doc2.nsf/link1/an_844374/ed_2017_07_19/pravo1/T030435.html?pravo=1" TargetMode="External"/><Relationship Id="rId24" Type="http://schemas.openxmlformats.org/officeDocument/2006/relationships/hyperlink" Target="http://search.ligazakon.ua/l_doc2.nsf/link1/an_1946/ed_2017_08_03/pravo1/T041618.html?pravo=1" TargetMode="External"/><Relationship Id="rId5" Type="http://schemas.openxmlformats.org/officeDocument/2006/relationships/hyperlink" Target="http://search.ligazakon.ua/l_doc2.nsf/link1/an_844374/ed_2017_07_19/pravo1/T030435.html?pravo=1" TargetMode="External"/><Relationship Id="rId15" Type="http://schemas.openxmlformats.org/officeDocument/2006/relationships/hyperlink" Target="http://search.ligazakon.ua/l_doc2.nsf/link1/an_843443/ed_2017_07_19/pravo1/T030435.html?pravo=1" TargetMode="External"/><Relationship Id="rId23" Type="http://schemas.openxmlformats.org/officeDocument/2006/relationships/hyperlink" Target="http://search.ligazakon.ua/l_doc2.nsf/link1/an_1853/ed_2017_08_03/pravo1/T041618.html?pravo=1" TargetMode="External"/><Relationship Id="rId28" Type="http://schemas.openxmlformats.org/officeDocument/2006/relationships/hyperlink" Target="http://search.ligazakon.ua/l_doc2.nsf/link1/an_1993/ed_2017_08_03/pravo1/T041618.html?pravo=1" TargetMode="External"/><Relationship Id="rId10" Type="http://schemas.openxmlformats.org/officeDocument/2006/relationships/hyperlink" Target="http://search.ligazakon.ua/l_doc2.nsf/link1/an_845040/ed_2017_07_19/pravo1/T030435.html?pravo=1" TargetMode="External"/><Relationship Id="rId19" Type="http://schemas.openxmlformats.org/officeDocument/2006/relationships/hyperlink" Target="http://search.ligazakon.ua/l_doc2.nsf/link1/an_843380/ed_2017_07_19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405/ed_2017_07_19/pravo1/T030435.html?pravo=1" TargetMode="External"/><Relationship Id="rId14" Type="http://schemas.openxmlformats.org/officeDocument/2006/relationships/hyperlink" Target="http://search.ligazakon.ua/l_doc2.nsf/link1/an_844374/ed_2017_07_19/pravo1/T030435.html?pravo=1" TargetMode="External"/><Relationship Id="rId22" Type="http://schemas.openxmlformats.org/officeDocument/2006/relationships/hyperlink" Target="http://search.ligazakon.ua/l_doc2.nsf/link1/an_1767/ed_2017_08_03/pravo1/T041618.html?pravo=1" TargetMode="External"/><Relationship Id="rId27" Type="http://schemas.openxmlformats.org/officeDocument/2006/relationships/hyperlink" Target="http://search.ligazakon.ua/l_doc2.nsf/link1/an_1989/ed_2017_08_03/pravo1/T041618.html?pravo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2273</Words>
  <Characters>12960</Characters>
  <Application>Microsoft Office Word</Application>
  <DocSecurity>0</DocSecurity>
  <Lines>108</Lines>
  <Paragraphs>30</Paragraphs>
  <ScaleCrop>false</ScaleCrop>
  <Company>Org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2018-01-25T12:31:00Z</dcterms:created>
  <dcterms:modified xsi:type="dcterms:W3CDTF">2018-01-25T12:33:00Z</dcterms:modified>
</cp:coreProperties>
</file>