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8" w:rsidRPr="00082608" w:rsidRDefault="00082608" w:rsidP="0008260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82608" w:rsidRPr="00082608" w:rsidRDefault="00082608" w:rsidP="000826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МИКОЛАЇВСЬКИЙ ОКРУЖНИЙ АДМІНІСТРАТИВНИЙ СУД</w:t>
      </w:r>
    </w:p>
    <w:p w:rsidR="00082608" w:rsidRPr="00082608" w:rsidRDefault="00082608" w:rsidP="000826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У Х В А Л А</w:t>
      </w:r>
    </w:p>
    <w:p w:rsidR="00082608" w:rsidRPr="00082608" w:rsidRDefault="00082608" w:rsidP="000826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про закриття провадження у справі</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26.09.2017 р.                                                                      № 814/1611/17</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  Миколаївський окружний адміністративний суд, у складі судді Лісовської Н.В., розглянувши в письмовому провадженні адміністративну справу</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за позовом</w:t>
      </w:r>
      <w:r w:rsidRPr="00082608">
        <w:rPr>
          <w:rFonts w:ascii="Times New Roman" w:eastAsia="Times New Roman" w:hAnsi="Times New Roman" w:cs="Times New Roman"/>
          <w:b/>
          <w:bCs/>
          <w:color w:val="000000"/>
          <w:sz w:val="27"/>
          <w:szCs w:val="27"/>
        </w:rPr>
        <w:t>Державної архітектурно-будівельної інспекціїУкраїни в особі Управління Державної архітектурно-будівельної інспекції у Миколаївській області, вул. Космонавтів, 61,Миколаїв,54056</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до</w:t>
      </w:r>
      <w:r w:rsidRPr="00082608">
        <w:rPr>
          <w:rFonts w:ascii="Times New Roman" w:eastAsia="Times New Roman" w:hAnsi="Times New Roman" w:cs="Times New Roman"/>
          <w:b/>
          <w:bCs/>
          <w:color w:val="000000"/>
          <w:sz w:val="27"/>
          <w:szCs w:val="27"/>
        </w:rPr>
        <w:t>ОСОБА_1, АДРЕСА_1,Київ 210,04210  </w:t>
      </w:r>
      <w:r w:rsidRPr="00082608">
        <w:rPr>
          <w:rFonts w:ascii="Times New Roman" w:eastAsia="Times New Roman" w:hAnsi="Times New Roman" w:cs="Times New Roman"/>
          <w:color w:val="000000"/>
          <w:sz w:val="27"/>
        </w:rPr>
        <w:t> </w:t>
      </w:r>
      <w:r w:rsidRPr="00082608">
        <w:rPr>
          <w:rFonts w:ascii="Times New Roman" w:eastAsia="Times New Roman" w:hAnsi="Times New Roman" w:cs="Times New Roman"/>
          <w:b/>
          <w:bCs/>
          <w:color w:val="000000"/>
          <w:sz w:val="27"/>
          <w:szCs w:val="27"/>
        </w:rPr>
        <w:t>ОСОБА_2, АДРЕСА_2,Миколаїв,54030</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треті особи</w:t>
      </w:r>
      <w:r w:rsidRPr="00082608">
        <w:rPr>
          <w:rFonts w:ascii="Times New Roman" w:eastAsia="Times New Roman" w:hAnsi="Times New Roman" w:cs="Times New Roman"/>
          <w:b/>
          <w:bCs/>
          <w:color w:val="000000"/>
          <w:sz w:val="27"/>
          <w:szCs w:val="27"/>
        </w:rPr>
        <w:t>Миколаївська міська рада, вул. Адміральська, 20,Миколаїв,54001  </w:t>
      </w:r>
      <w:r w:rsidRPr="00082608">
        <w:rPr>
          <w:rFonts w:ascii="Times New Roman" w:eastAsia="Times New Roman" w:hAnsi="Times New Roman" w:cs="Times New Roman"/>
          <w:color w:val="000000"/>
          <w:sz w:val="27"/>
        </w:rPr>
        <w:t> </w:t>
      </w:r>
      <w:r w:rsidRPr="00082608">
        <w:rPr>
          <w:rFonts w:ascii="Times New Roman" w:eastAsia="Times New Roman" w:hAnsi="Times New Roman" w:cs="Times New Roman"/>
          <w:b/>
          <w:bCs/>
          <w:color w:val="000000"/>
          <w:sz w:val="27"/>
          <w:szCs w:val="27"/>
        </w:rPr>
        <w:t>ОСОБА_3, АДРЕСА_3</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про</w:t>
      </w:r>
      <w:r w:rsidRPr="00082608">
        <w:rPr>
          <w:rFonts w:ascii="Times New Roman" w:eastAsia="Times New Roman" w:hAnsi="Times New Roman" w:cs="Times New Roman"/>
          <w:b/>
          <w:bCs/>
          <w:color w:val="000000"/>
          <w:sz w:val="27"/>
          <w:szCs w:val="27"/>
        </w:rPr>
        <w:t>зобов'язання вчинити певні дії,</w:t>
      </w:r>
    </w:p>
    <w:p w:rsidR="00082608" w:rsidRPr="00082608" w:rsidRDefault="00082608" w:rsidP="000826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В С Т А Н О В И В:</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Державна архітектурно-будівельна інспекція України в особі Управління Державної архітектурно-будівельної інспекції у Миколаївській області звернулось до суду з позовом, в якому просила зобов'язати ОСОБА_1 та ОСОБА_2 знести самочинно збудований об'єкт, а саме демонтувати металоконструкції сходової клітини та площадки з огородженням, змонтований козирок над входом, відновити віконний проріз несучій конструкції зовнішньої стіни, за адресою: АДРЕСА_4 за участю третіх осіб - Миколаївської міської ради та ОСОБА_3.</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Суд дослідив матеріали справи та дійшов висновку про те, що даний спір не належить розглядати в порядку адміністративного судочинства, виходячи з наступного.</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Юрисдикція адміністративних судів у відповідності з</w:t>
      </w:r>
      <w:r w:rsidRPr="00082608">
        <w:rPr>
          <w:rFonts w:ascii="Times New Roman" w:eastAsia="Times New Roman" w:hAnsi="Times New Roman" w:cs="Times New Roman"/>
          <w:b/>
          <w:bCs/>
          <w:color w:val="000000"/>
          <w:sz w:val="27"/>
        </w:rPr>
        <w:t> </w:t>
      </w:r>
      <w:hyperlink r:id="rId5"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 17 Кодексу адміністративного судочинства України</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 xml:space="preserve">поширюється на правовідносини, що виникають у зв'язку зі здійсненням суб'єктом владних повноважень владних управлінських функцій, а також у зв'язку </w:t>
      </w:r>
      <w:r w:rsidRPr="00082608">
        <w:rPr>
          <w:rFonts w:ascii="Times New Roman" w:eastAsia="Times New Roman" w:hAnsi="Times New Roman" w:cs="Times New Roman"/>
          <w:b/>
          <w:bCs/>
          <w:color w:val="000000"/>
          <w:sz w:val="27"/>
          <w:szCs w:val="27"/>
        </w:rPr>
        <w:lastRenderedPageBreak/>
        <w:t>з  публічним  формуванням  суб'єкта владних повноважень шляхом виборів або референдуму.</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Завданням адміністративного судочинства визначає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(далі - суб'єкт владних повноважень), шляхом справедливого, неупередженого та своєчасного розгляду адміністративних справ (</w:t>
      </w:r>
      <w:hyperlink r:id="rId6" w:anchor="1432"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 2 КАС України</w:t>
        </w:r>
      </w:hyperlink>
      <w:r w:rsidRPr="00082608">
        <w:rPr>
          <w:rFonts w:ascii="Times New Roman" w:eastAsia="Times New Roman" w:hAnsi="Times New Roman" w:cs="Times New Roman"/>
          <w:b/>
          <w:bCs/>
          <w:color w:val="000000"/>
          <w:sz w:val="27"/>
          <w:szCs w:val="27"/>
        </w:rPr>
        <w:t>).</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hyperlink r:id="rId7" w:anchor="1433"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Стаття 3 КАС України</w:t>
        </w:r>
      </w:hyperlink>
      <w:r w:rsidRPr="00082608">
        <w:rPr>
          <w:rFonts w:ascii="Times New Roman" w:eastAsia="Times New Roman" w:hAnsi="Times New Roman" w:cs="Times New Roman"/>
          <w:b/>
          <w:bCs/>
          <w:color w:val="000000"/>
          <w:sz w:val="27"/>
          <w:szCs w:val="27"/>
        </w:rPr>
        <w:t>       в пункті 1 дає визначення терміну "справа адміністративної юрисдикції", якою визнається публічно-правовий спір, у якому хоча б однією зі сторін є суб'єкт владних повноважень.</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          Згідно з правилами визначення юрисдикції адміністративних судів щодо вирішення адміністративних справ за      </w:t>
      </w:r>
      <w:r w:rsidRPr="00082608">
        <w:rPr>
          <w:rFonts w:ascii="Times New Roman" w:eastAsia="Times New Roman" w:hAnsi="Times New Roman" w:cs="Times New Roman"/>
          <w:b/>
          <w:bCs/>
          <w:color w:val="000000"/>
          <w:sz w:val="27"/>
        </w:rPr>
        <w:t> </w:t>
      </w:r>
      <w:hyperlink r:id="rId8"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статтею 17 КАС України</w:t>
        </w:r>
      </w:hyperlink>
      <w:r w:rsidRPr="00082608">
        <w:rPr>
          <w:rFonts w:ascii="Times New Roman" w:eastAsia="Times New Roman" w:hAnsi="Times New Roman" w:cs="Times New Roman"/>
          <w:b/>
          <w:bCs/>
          <w:color w:val="000000"/>
          <w:sz w:val="27"/>
          <w:szCs w:val="27"/>
        </w:rPr>
        <w:t>, юрисдикція адміністративних судів поширюється на публічно-правові спори за ознаками, наведеними в частині першій      </w:t>
      </w:r>
      <w:hyperlink r:id="rId9"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статті 17 КАС України</w:t>
        </w:r>
      </w:hyperlink>
      <w:r w:rsidRPr="00082608">
        <w:rPr>
          <w:rFonts w:ascii="Times New Roman" w:eastAsia="Times New Roman" w:hAnsi="Times New Roman" w:cs="Times New Roman"/>
          <w:b/>
          <w:bCs/>
          <w:color w:val="000000"/>
          <w:sz w:val="27"/>
          <w:szCs w:val="27"/>
        </w:rPr>
        <w:t>, зокрема, на спори за зверненням суб'єкта владних повноважень у випадках, встановлених      </w:t>
      </w:r>
      <w:r w:rsidRPr="00082608">
        <w:rPr>
          <w:rFonts w:ascii="Times New Roman" w:eastAsia="Times New Roman" w:hAnsi="Times New Roman" w:cs="Times New Roman"/>
          <w:b/>
          <w:bCs/>
          <w:color w:val="000000"/>
          <w:sz w:val="27"/>
        </w:rPr>
        <w:t> </w:t>
      </w:r>
      <w:hyperlink r:id="rId10" w:tgtFrame="_blank" w:tooltip="КОНСТИТУЦІЯ УКРАЇНИ; нормативно-правовий акт № 254к/96-ВР від 28.06.1996" w:history="1">
        <w:r w:rsidRPr="00082608">
          <w:rPr>
            <w:rFonts w:ascii="Times New Roman" w:eastAsia="Times New Roman" w:hAnsi="Times New Roman" w:cs="Times New Roman"/>
            <w:b/>
            <w:bCs/>
            <w:color w:val="000000"/>
            <w:sz w:val="27"/>
          </w:rPr>
          <w:t>Конституцією</w:t>
        </w:r>
      </w:hyperlink>
      <w:r w:rsidRPr="00082608">
        <w:rPr>
          <w:rFonts w:ascii="Times New Roman" w:eastAsia="Times New Roman" w:hAnsi="Times New Roman" w:cs="Times New Roman"/>
          <w:b/>
          <w:bCs/>
          <w:color w:val="000000"/>
          <w:sz w:val="27"/>
          <w:szCs w:val="27"/>
        </w:rPr>
        <w:t>       та законами України (пункт 5 частини другої      </w:t>
      </w:r>
      <w:hyperlink r:id="rId11"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статті 17 КАС України</w:t>
        </w:r>
      </w:hyperlink>
      <w:r w:rsidRPr="00082608">
        <w:rPr>
          <w:rFonts w:ascii="Times New Roman" w:eastAsia="Times New Roman" w:hAnsi="Times New Roman" w:cs="Times New Roman"/>
          <w:b/>
          <w:bCs/>
          <w:color w:val="000000"/>
          <w:sz w:val="27"/>
          <w:szCs w:val="27"/>
        </w:rPr>
        <w:t>).</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Натомість однією з визначальних ознак приватноправових відносин є наявність майнового чи немайнового, особистого інтересу учасника. Спір буде мати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чи інтересу призвели управлінські дії суб'єктів владних повноважень.</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Публічно-правовий спір має свою особливість суб'єктного складу - участь суб'єкта владних повноважень є обов'язковою ознакою для того, щоб класифікувати спір як публічно-правовий. Однак сам по собі цей факт не дає підстав ототожнювати із публічно-правовим та відносити до справи адміністративної юрисдикції будь-який спір за участю суб'єкта владних повноважень.</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Правила визначення компетенції судів щодо розгляду цивільних справ передбачені  </w:t>
      </w:r>
      <w:r w:rsidRPr="00082608">
        <w:rPr>
          <w:rFonts w:ascii="Times New Roman" w:eastAsia="Times New Roman" w:hAnsi="Times New Roman" w:cs="Times New Roman"/>
          <w:b/>
          <w:bCs/>
          <w:color w:val="000000"/>
          <w:sz w:val="27"/>
        </w:rPr>
        <w:t> </w:t>
      </w:r>
      <w:hyperlink r:id="rId12" w:anchor="1772" w:tgtFrame="_blank" w:tooltip="Цивільний процесуальний кодекс України; нормативно-правовий акт № 1618-IV від 18.03.2004" w:history="1">
        <w:r w:rsidRPr="00082608">
          <w:rPr>
            <w:rFonts w:ascii="Times New Roman" w:eastAsia="Times New Roman" w:hAnsi="Times New Roman" w:cs="Times New Roman"/>
            <w:b/>
            <w:bCs/>
            <w:color w:val="000000"/>
            <w:sz w:val="27"/>
          </w:rPr>
          <w:t>статтею 15 ЦПК України</w:t>
        </w:r>
      </w:hyperlink>
      <w:r w:rsidRPr="00082608">
        <w:rPr>
          <w:rFonts w:ascii="Times New Roman" w:eastAsia="Times New Roman" w:hAnsi="Times New Roman" w:cs="Times New Roman"/>
          <w:b/>
          <w:bCs/>
          <w:color w:val="000000"/>
          <w:sz w:val="27"/>
          <w:szCs w:val="27"/>
        </w:rPr>
        <w:t xml:space="preserve">: суди розглядають у порядку </w:t>
      </w:r>
      <w:r w:rsidRPr="00082608">
        <w:rPr>
          <w:rFonts w:ascii="Times New Roman" w:eastAsia="Times New Roman" w:hAnsi="Times New Roman" w:cs="Times New Roman"/>
          <w:b/>
          <w:bCs/>
          <w:color w:val="000000"/>
          <w:sz w:val="27"/>
          <w:szCs w:val="27"/>
        </w:rPr>
        <w:lastRenderedPageBreak/>
        <w:t>цивільного судочинства справи щодо захисту порушених, невизнаних або оспорюваних прав, свобод чи інтересів, що виникають із цивільних, житлових, земельних, сімейних, трудових відносин, а також інших правовідносин, крім випадків, коли розгляд таких справ проводиться за правилами іншого судочинства.</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Аналіз    </w:t>
      </w:r>
      <w:hyperlink r:id="rId13" w:anchor="1772" w:tgtFrame="_blank" w:tooltip="Цивільний процесуальний кодекс України; нормативно-правовий акт № 1618-IV від 18.03.2004" w:history="1">
        <w:r w:rsidRPr="00082608">
          <w:rPr>
            <w:rFonts w:ascii="Times New Roman" w:eastAsia="Times New Roman" w:hAnsi="Times New Roman" w:cs="Times New Roman"/>
            <w:b/>
            <w:bCs/>
            <w:color w:val="000000"/>
            <w:sz w:val="27"/>
          </w:rPr>
          <w:t>статті 15 ЦПК України</w:t>
        </w:r>
      </w:hyperlink>
      <w:r w:rsidRPr="00082608">
        <w:rPr>
          <w:rFonts w:ascii="Times New Roman" w:eastAsia="Times New Roman" w:hAnsi="Times New Roman" w:cs="Times New Roman"/>
          <w:b/>
          <w:bCs/>
          <w:color w:val="000000"/>
          <w:sz w:val="27"/>
          <w:szCs w:val="27"/>
        </w:rPr>
        <w:t>   та</w:t>
      </w:r>
      <w:r w:rsidRPr="00082608">
        <w:rPr>
          <w:rFonts w:ascii="Times New Roman" w:eastAsia="Times New Roman" w:hAnsi="Times New Roman" w:cs="Times New Roman"/>
          <w:b/>
          <w:bCs/>
          <w:color w:val="000000"/>
          <w:sz w:val="27"/>
        </w:rPr>
        <w:t> </w:t>
      </w:r>
      <w:hyperlink r:id="rId14"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статті 17 КАС України</w:t>
        </w:r>
      </w:hyperlink>
      <w:r w:rsidRPr="00082608">
        <w:rPr>
          <w:rFonts w:ascii="Times New Roman" w:eastAsia="Times New Roman" w:hAnsi="Times New Roman" w:cs="Times New Roman"/>
          <w:b/>
          <w:bCs/>
          <w:color w:val="000000"/>
          <w:sz w:val="27"/>
          <w:szCs w:val="27"/>
        </w:rPr>
        <w:t>     дає підстави для висновку, що при вирішенні питання про розмежування компетенції судів щодо розгляду адміністративних і цивільних справ у кожній конкретній справі не достатньо застосування виключно формального критерію - визначення суб'єктного складу спірних правовідносин (участь у них суб'єкта владних повноважень). Визначальною ознакою для правильного вирішення такого питання є характер спірних правовідносин, із яких виник спір.              </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          Крім того, 15 листопада 2016 року Судова палата в адміністративних справах Верховного Суду України за результатами розгляду справи № 21-1959а16 прийняла постанову, в якій дійшла висновку про те, що в нормі</w:t>
      </w:r>
      <w:r w:rsidRPr="00082608">
        <w:rPr>
          <w:rFonts w:ascii="Times New Roman" w:eastAsia="Times New Roman" w:hAnsi="Times New Roman" w:cs="Times New Roman"/>
          <w:b/>
          <w:bCs/>
          <w:color w:val="000000"/>
          <w:sz w:val="27"/>
        </w:rPr>
        <w:t> </w:t>
      </w:r>
      <w:hyperlink r:id="rId15" w:anchor="1487"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статті 50 КАС України</w:t>
        </w:r>
      </w:hyperlink>
      <w:r w:rsidRPr="00082608">
        <w:rPr>
          <w:rFonts w:ascii="Times New Roman" w:eastAsia="Times New Roman" w:hAnsi="Times New Roman" w:cs="Times New Roman"/>
          <w:b/>
          <w:bCs/>
          <w:color w:val="000000"/>
          <w:sz w:val="27"/>
          <w:szCs w:val="27"/>
        </w:rPr>
        <w:t>   наведено вичерпний перелік випадків, за наявності яких фізичні чи юридичні особи можуть бути відповідачами в адміністративному процесі за позовами суб'єктів владних повноважень. Отже, до компетенції адміністративних судів належать спори за зверненнями суб'єктів владних повноважень, в яких одночасно можуть бути відповідачами фізичні особи, в чітко визначених законами України випадках.</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Згідно з ч.4</w:t>
      </w:r>
      <w:r w:rsidRPr="00082608">
        <w:rPr>
          <w:rFonts w:ascii="Times New Roman" w:eastAsia="Times New Roman" w:hAnsi="Times New Roman" w:cs="Times New Roman"/>
          <w:b/>
          <w:bCs/>
          <w:color w:val="000000"/>
          <w:sz w:val="27"/>
        </w:rPr>
        <w:t> </w:t>
      </w:r>
      <w:hyperlink r:id="rId16" w:anchor="1487"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ст.50 КАС України</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громадяни України, іноземці чи особи без громадянства, їх об'єднання, юридичні особи, які не є суб'єктами владних повноважень, можуть бути відповідачами лише за адміністративним позовом суб'єкта владних повноважень: 1) про тимчасову заборону (зупинення) окремих видів або всієї діяльності об'єднання громадян; 2) про примусовий розпуск (ліквідацію) об'єднання громадян; 3) про примусове видворення іноземця чи особи без громадянства з України; 4) про обмеження щодо реалізації права на мирні зібрання (збори, мітинги, походи, демонстрації тощо); 5) в інших випадках, встановлених законом.</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Контекстний аналіз і конструкція указаних норм процесуального закону (статей    </w:t>
      </w:r>
      <w:hyperlink r:id="rId17" w:anchor="1433"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3</w:t>
        </w:r>
      </w:hyperlink>
      <w:r w:rsidRPr="00082608">
        <w:rPr>
          <w:rFonts w:ascii="Times New Roman" w:eastAsia="Times New Roman" w:hAnsi="Times New Roman" w:cs="Times New Roman"/>
          <w:b/>
          <w:bCs/>
          <w:color w:val="000000"/>
          <w:sz w:val="27"/>
          <w:szCs w:val="27"/>
        </w:rPr>
        <w:t>,  </w:t>
      </w:r>
      <w:r w:rsidRPr="00082608">
        <w:rPr>
          <w:rFonts w:ascii="Times New Roman" w:eastAsia="Times New Roman" w:hAnsi="Times New Roman" w:cs="Times New Roman"/>
          <w:b/>
          <w:bCs/>
          <w:color w:val="000000"/>
          <w:sz w:val="27"/>
        </w:rPr>
        <w:t> </w:t>
      </w:r>
      <w:hyperlink r:id="rId18"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17</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та</w:t>
      </w:r>
      <w:r w:rsidRPr="00082608">
        <w:rPr>
          <w:rFonts w:ascii="Times New Roman" w:eastAsia="Times New Roman" w:hAnsi="Times New Roman" w:cs="Times New Roman"/>
          <w:b/>
          <w:bCs/>
          <w:color w:val="000000"/>
          <w:sz w:val="27"/>
        </w:rPr>
        <w:t> </w:t>
      </w:r>
      <w:hyperlink r:id="rId19" w:anchor="1487"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50 КАС України</w:t>
        </w:r>
      </w:hyperlink>
      <w:r w:rsidRPr="00082608">
        <w:rPr>
          <w:rFonts w:ascii="Times New Roman" w:eastAsia="Times New Roman" w:hAnsi="Times New Roman" w:cs="Times New Roman"/>
          <w:b/>
          <w:bCs/>
          <w:color w:val="000000"/>
          <w:sz w:val="27"/>
          <w:szCs w:val="27"/>
        </w:rPr>
        <w:t>) із огляду на завдання адміністративного судочинства (</w:t>
      </w:r>
      <w:hyperlink r:id="rId20" w:anchor="1432"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стаття 2 КАС України</w:t>
        </w:r>
      </w:hyperlink>
      <w:r w:rsidRPr="00082608">
        <w:rPr>
          <w:rFonts w:ascii="Times New Roman" w:eastAsia="Times New Roman" w:hAnsi="Times New Roman" w:cs="Times New Roman"/>
          <w:b/>
          <w:bCs/>
          <w:color w:val="000000"/>
          <w:sz w:val="27"/>
          <w:szCs w:val="27"/>
        </w:rPr>
        <w:t>) свідчить про те, що поширення юрисдикції адміністративних судів на спори за зверненням суб'єкта владних повноважень, коли відповідачем за адміністративним позовом виступає інша особа, а не суб'єкт владних повноважень, є винятком із загальних правил і засад адміністративного судочинства. Під юрисдикцію адміністративних судів такі спори згідно з пунктом 5 частини другої      </w:t>
      </w:r>
      <w:hyperlink r:id="rId21" w:anchor="1449"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статті 17 КАС України</w:t>
        </w:r>
      </w:hyperlink>
      <w:r w:rsidRPr="00082608">
        <w:rPr>
          <w:rFonts w:ascii="Times New Roman" w:eastAsia="Times New Roman" w:hAnsi="Times New Roman" w:cs="Times New Roman"/>
          <w:b/>
          <w:bCs/>
          <w:color w:val="000000"/>
          <w:sz w:val="27"/>
          <w:szCs w:val="27"/>
        </w:rPr>
        <w:t>     підпадають в тому разі, якщо в</w:t>
      </w:r>
      <w:r w:rsidRPr="00082608">
        <w:rPr>
          <w:rFonts w:ascii="Times New Roman" w:eastAsia="Times New Roman" w:hAnsi="Times New Roman" w:cs="Times New Roman"/>
          <w:b/>
          <w:bCs/>
          <w:color w:val="000000"/>
          <w:sz w:val="27"/>
        </w:rPr>
        <w:t> </w:t>
      </w:r>
      <w:hyperlink r:id="rId22" w:tgtFrame="_blank" w:tooltip="КОНСТИТУЦІЯ УКРАЇНИ; нормативно-правовий акт № 254к/96-ВР від 28.06.1996" w:history="1">
        <w:r w:rsidRPr="00082608">
          <w:rPr>
            <w:rFonts w:ascii="Times New Roman" w:eastAsia="Times New Roman" w:hAnsi="Times New Roman" w:cs="Times New Roman"/>
            <w:b/>
            <w:bCs/>
            <w:color w:val="000000"/>
            <w:sz w:val="27"/>
          </w:rPr>
          <w:t>Конституції</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 xml:space="preserve">чи законах України зазначено про розгляд певного спору за </w:t>
      </w:r>
      <w:r w:rsidRPr="00082608">
        <w:rPr>
          <w:rFonts w:ascii="Times New Roman" w:eastAsia="Times New Roman" w:hAnsi="Times New Roman" w:cs="Times New Roman"/>
          <w:b/>
          <w:bCs/>
          <w:color w:val="000000"/>
          <w:sz w:val="27"/>
          <w:szCs w:val="27"/>
        </w:rPr>
        <w:lastRenderedPageBreak/>
        <w:t>адміністративним позовом суб'єкта владних повноважень в порядку, встановленому  </w:t>
      </w:r>
      <w:r w:rsidRPr="00082608">
        <w:rPr>
          <w:rFonts w:ascii="Times New Roman" w:eastAsia="Times New Roman" w:hAnsi="Times New Roman" w:cs="Times New Roman"/>
          <w:b/>
          <w:bCs/>
          <w:color w:val="000000"/>
          <w:sz w:val="27"/>
        </w:rPr>
        <w:t> </w:t>
      </w:r>
      <w:hyperlink r:id="rId23"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КАС України</w:t>
        </w:r>
      </w:hyperlink>
      <w:r w:rsidRPr="00082608">
        <w:rPr>
          <w:rFonts w:ascii="Times New Roman" w:eastAsia="Times New Roman" w:hAnsi="Times New Roman" w:cs="Times New Roman"/>
          <w:b/>
          <w:bCs/>
          <w:color w:val="000000"/>
          <w:sz w:val="27"/>
          <w:szCs w:val="27"/>
        </w:rPr>
        <w:t>.              </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          Матеріально-правовою вимогою в даному випадку є покладення на відповідача обов'язку знести самочинно збудовану господарську будівлю -сарай.</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Відповідно до</w:t>
      </w:r>
      <w:r w:rsidRPr="00082608">
        <w:rPr>
          <w:rFonts w:ascii="Times New Roman" w:eastAsia="Times New Roman" w:hAnsi="Times New Roman" w:cs="Times New Roman"/>
          <w:b/>
          <w:bCs/>
          <w:color w:val="000000"/>
          <w:sz w:val="27"/>
        </w:rPr>
        <w:t> </w:t>
      </w:r>
      <w:hyperlink r:id="rId24" w:anchor="843364" w:tgtFrame="_blank" w:tooltip="Цивільний кодекс України; нормативно-правовий акт № 435-IV від 16.01.2003" w:history="1">
        <w:r w:rsidRPr="00082608">
          <w:rPr>
            <w:rFonts w:ascii="Times New Roman" w:eastAsia="Times New Roman" w:hAnsi="Times New Roman" w:cs="Times New Roman"/>
            <w:b/>
            <w:bCs/>
            <w:color w:val="000000"/>
            <w:sz w:val="27"/>
          </w:rPr>
          <w:t>статті 319 ЦК України</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власник володіє, користується, розпоряджається своїм майном на власний розсуд. Власник має право вчиняти щодо свого майна будь-які дії, які не суперечать закону.</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Відповідно до</w:t>
      </w:r>
      <w:r w:rsidRPr="00082608">
        <w:rPr>
          <w:rFonts w:ascii="Times New Roman" w:eastAsia="Times New Roman" w:hAnsi="Times New Roman" w:cs="Times New Roman"/>
          <w:b/>
          <w:bCs/>
          <w:color w:val="000000"/>
          <w:sz w:val="27"/>
        </w:rPr>
        <w:t> </w:t>
      </w:r>
      <w:hyperlink r:id="rId25" w:anchor="843424" w:tgtFrame="_blank" w:tooltip="Цивільний кодекс України; нормативно-правовий акт № 435-IV від 16.01.2003" w:history="1">
        <w:r w:rsidRPr="00082608">
          <w:rPr>
            <w:rFonts w:ascii="Times New Roman" w:eastAsia="Times New Roman" w:hAnsi="Times New Roman" w:cs="Times New Roman"/>
            <w:b/>
            <w:bCs/>
            <w:color w:val="000000"/>
            <w:sz w:val="27"/>
          </w:rPr>
          <w:t>ст. 375 ЦК України</w:t>
        </w:r>
      </w:hyperlink>
      <w:r w:rsidRPr="00082608">
        <w:rPr>
          <w:rFonts w:ascii="Times New Roman" w:eastAsia="Times New Roman" w:hAnsi="Times New Roman" w:cs="Times New Roman"/>
          <w:b/>
          <w:bCs/>
          <w:color w:val="000000"/>
          <w:sz w:val="27"/>
        </w:rPr>
        <w:t> </w:t>
      </w:r>
      <w:r w:rsidRPr="00082608">
        <w:rPr>
          <w:rFonts w:ascii="Times New Roman" w:eastAsia="Times New Roman" w:hAnsi="Times New Roman" w:cs="Times New Roman"/>
          <w:b/>
          <w:bCs/>
          <w:color w:val="000000"/>
          <w:sz w:val="27"/>
          <w:szCs w:val="27"/>
        </w:rPr>
        <w:t>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 Власник земельної ділянки набуває право власності на зведені ним будівлі, споруди та інше нерухоме майно.</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 Правові наслідки самочинної забудови, здійсненої власником на його земельній ділянці, встановлюються</w:t>
      </w:r>
      <w:r w:rsidRPr="00082608">
        <w:rPr>
          <w:rFonts w:ascii="Times New Roman" w:eastAsia="Times New Roman" w:hAnsi="Times New Roman" w:cs="Times New Roman"/>
          <w:b/>
          <w:bCs/>
          <w:color w:val="000000"/>
          <w:sz w:val="27"/>
        </w:rPr>
        <w:t> </w:t>
      </w:r>
      <w:hyperlink r:id="rId26" w:anchor="843425" w:tgtFrame="_blank" w:tooltip="Цивільний кодекс України; нормативно-правовий акт № 435-IV від 16.01.2003" w:history="1">
        <w:r w:rsidRPr="00082608">
          <w:rPr>
            <w:rFonts w:ascii="Times New Roman" w:eastAsia="Times New Roman" w:hAnsi="Times New Roman" w:cs="Times New Roman"/>
            <w:b/>
            <w:bCs/>
            <w:color w:val="000000"/>
            <w:sz w:val="27"/>
          </w:rPr>
          <w:t>статтею 376 цього Кодексу</w:t>
        </w:r>
      </w:hyperlink>
      <w:r w:rsidRPr="00082608">
        <w:rPr>
          <w:rFonts w:ascii="Times New Roman" w:eastAsia="Times New Roman" w:hAnsi="Times New Roman" w:cs="Times New Roman"/>
          <w:b/>
          <w:bCs/>
          <w:color w:val="000000"/>
          <w:sz w:val="27"/>
          <w:szCs w:val="27"/>
        </w:rPr>
        <w:t>.</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Таким чином, даний спір, не стосується захисту прав, свобод чи інтересів у сфері публічно-правових відносин, а стосується речового права ОСОБА_1 та ОСОБА_2, та виник у зв'язку із запереченням позивачем права відповідача на будівництво господарської будівлі. Отже, спір виник із цивільних, житлових правовідносин і справа за правилами  </w:t>
      </w:r>
      <w:r w:rsidRPr="00082608">
        <w:rPr>
          <w:rFonts w:ascii="Times New Roman" w:eastAsia="Times New Roman" w:hAnsi="Times New Roman" w:cs="Times New Roman"/>
          <w:b/>
          <w:bCs/>
          <w:color w:val="000000"/>
          <w:sz w:val="27"/>
        </w:rPr>
        <w:t> </w:t>
      </w:r>
      <w:hyperlink r:id="rId27" w:anchor="1772" w:tgtFrame="_blank" w:tooltip="Цивільний процесуальний кодекс України; нормативно-правовий акт № 1618-IV від 18.03.2004" w:history="1">
        <w:r w:rsidRPr="00082608">
          <w:rPr>
            <w:rFonts w:ascii="Times New Roman" w:eastAsia="Times New Roman" w:hAnsi="Times New Roman" w:cs="Times New Roman"/>
            <w:b/>
            <w:bCs/>
            <w:color w:val="000000"/>
            <w:sz w:val="27"/>
          </w:rPr>
          <w:t>статті 15 ЦПК України</w:t>
        </w:r>
      </w:hyperlink>
      <w:r w:rsidRPr="00082608">
        <w:rPr>
          <w:rFonts w:ascii="Times New Roman" w:eastAsia="Times New Roman" w:hAnsi="Times New Roman" w:cs="Times New Roman"/>
          <w:b/>
          <w:bCs/>
          <w:color w:val="000000"/>
          <w:sz w:val="27"/>
          <w:szCs w:val="27"/>
        </w:rPr>
        <w:t>підлягає розгляду в порядку цивільного судочинства.</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Така правова позиція, зокрема, викладена у постанові Верховного Суду України від 14 грудня 2016 року в справі №520/15111/14-ц.</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Наслідками того, що справу не належить розглядати в порядку адміністративного судочинства, згідно з п. 1 ч. 1</w:t>
      </w:r>
      <w:r w:rsidRPr="00082608">
        <w:rPr>
          <w:rFonts w:ascii="Times New Roman" w:eastAsia="Times New Roman" w:hAnsi="Times New Roman" w:cs="Times New Roman"/>
          <w:b/>
          <w:bCs/>
          <w:color w:val="000000"/>
          <w:sz w:val="27"/>
        </w:rPr>
        <w:t> </w:t>
      </w:r>
      <w:hyperlink r:id="rId28" w:anchor="1603"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b/>
            <w:bCs/>
            <w:color w:val="000000"/>
            <w:sz w:val="27"/>
          </w:rPr>
          <w:t>ст. 157 КАС України</w:t>
        </w:r>
      </w:hyperlink>
      <w:r w:rsidRPr="00082608">
        <w:rPr>
          <w:rFonts w:ascii="Times New Roman" w:eastAsia="Times New Roman" w:hAnsi="Times New Roman" w:cs="Times New Roman"/>
          <w:b/>
          <w:bCs/>
          <w:color w:val="000000"/>
          <w:sz w:val="27"/>
          <w:szCs w:val="27"/>
        </w:rPr>
        <w:t>, є закриття провадження у справі.</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З огляду на викладене вище, суд закриває провадження у справі, оскільки справу не належить розглядати в порядку адміністративного судочинства.</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i/>
          <w:iCs/>
          <w:color w:val="000000"/>
          <w:sz w:val="27"/>
          <w:szCs w:val="27"/>
        </w:rPr>
        <w:t>Керуючись п. 1 ч. 1</w:t>
      </w:r>
      <w:r w:rsidRPr="00082608">
        <w:rPr>
          <w:rFonts w:ascii="Times New Roman" w:eastAsia="Times New Roman" w:hAnsi="Times New Roman" w:cs="Times New Roman"/>
          <w:i/>
          <w:iCs/>
          <w:color w:val="000000"/>
          <w:sz w:val="27"/>
        </w:rPr>
        <w:t> </w:t>
      </w:r>
      <w:hyperlink r:id="rId29" w:anchor="1603" w:tgtFrame="_blank" w:tooltip="Кодекс адміністративного судочинства України; нормативно-правовий акт № 2747-IV від 06.07.2005" w:history="1">
        <w:r w:rsidRPr="00082608">
          <w:rPr>
            <w:rFonts w:ascii="Times New Roman" w:eastAsia="Times New Roman" w:hAnsi="Times New Roman" w:cs="Times New Roman"/>
            <w:i/>
            <w:iCs/>
            <w:color w:val="000000"/>
            <w:sz w:val="27"/>
          </w:rPr>
          <w:t>ст. 157 Кодексу адміністративного судочинства України</w:t>
        </w:r>
      </w:hyperlink>
      <w:r w:rsidRPr="00082608">
        <w:rPr>
          <w:rFonts w:ascii="Times New Roman" w:eastAsia="Times New Roman" w:hAnsi="Times New Roman" w:cs="Times New Roman"/>
          <w:i/>
          <w:iCs/>
          <w:color w:val="000000"/>
          <w:sz w:val="27"/>
          <w:szCs w:val="27"/>
        </w:rPr>
        <w:t>, суд, -</w:t>
      </w:r>
    </w:p>
    <w:p w:rsidR="00082608" w:rsidRPr="00082608" w:rsidRDefault="00082608" w:rsidP="000826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У Х В А Л И В:</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color w:val="000000"/>
          <w:sz w:val="27"/>
          <w:szCs w:val="27"/>
        </w:rPr>
        <w:t>Закрити провадження у справі.</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b/>
          <w:bCs/>
          <w:i/>
          <w:iCs/>
          <w:color w:val="000000"/>
          <w:sz w:val="27"/>
          <w:szCs w:val="27"/>
        </w:rPr>
        <w:lastRenderedPageBreak/>
        <w:t>Апеляційна скарга подається до адміністративного суду апеляційної інстанції через суд першої інстанції, який ухвалив оскаржуване судове рішення, протягом п'яти днів з дня отримання копії ухвали. Копія апеляційної скарги одночасно надсилається особою, яка її подає, до суду апеляційної інстанції.</w:t>
      </w:r>
    </w:p>
    <w:p w:rsidR="00082608" w:rsidRPr="00082608" w:rsidRDefault="00082608" w:rsidP="00082608">
      <w:pPr>
        <w:spacing w:before="100" w:beforeAutospacing="1" w:after="100" w:afterAutospacing="1" w:line="240" w:lineRule="auto"/>
        <w:rPr>
          <w:rFonts w:ascii="Times New Roman" w:eastAsia="Times New Roman" w:hAnsi="Times New Roman" w:cs="Times New Roman"/>
          <w:color w:val="000000"/>
          <w:sz w:val="27"/>
          <w:szCs w:val="27"/>
        </w:rPr>
      </w:pPr>
      <w:r w:rsidRPr="00082608">
        <w:rPr>
          <w:rFonts w:ascii="Times New Roman" w:eastAsia="Times New Roman" w:hAnsi="Times New Roman" w:cs="Times New Roman"/>
          <w:color w:val="000000"/>
          <w:sz w:val="27"/>
          <w:szCs w:val="27"/>
        </w:rPr>
        <w:t>Суддя                                                                                                         Н. В. Лісовська</w:t>
      </w:r>
    </w:p>
    <w:p w:rsidR="00000000" w:rsidRDefault="0008260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2608"/>
    <w:rsid w:val="00082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2608"/>
  </w:style>
  <w:style w:type="character" w:styleId="a4">
    <w:name w:val="Hyperlink"/>
    <w:basedOn w:val="a0"/>
    <w:uiPriority w:val="99"/>
    <w:semiHidden/>
    <w:unhideWhenUsed/>
    <w:rsid w:val="00082608"/>
    <w:rPr>
      <w:color w:val="0000FF"/>
      <w:u w:val="single"/>
    </w:rPr>
  </w:style>
  <w:style w:type="paragraph" w:styleId="a5">
    <w:name w:val="Balloon Text"/>
    <w:basedOn w:val="a"/>
    <w:link w:val="a6"/>
    <w:uiPriority w:val="99"/>
    <w:semiHidden/>
    <w:unhideWhenUsed/>
    <w:rsid w:val="00082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5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49/ed_2017_08_03/pravo1/T052747.html?pravo=1" TargetMode="External"/><Relationship Id="rId13" Type="http://schemas.openxmlformats.org/officeDocument/2006/relationships/hyperlink" Target="http://search.ligazakon.ua/l_doc2.nsf/link1/an_1772/ed_2017_08_03/pravo1/T041618.html?pravo=1" TargetMode="External"/><Relationship Id="rId18" Type="http://schemas.openxmlformats.org/officeDocument/2006/relationships/hyperlink" Target="http://search.ligazakon.ua/l_doc2.nsf/link1/an_1449/ed_2017_08_03/pravo1/T052747.html?pravo=1" TargetMode="External"/><Relationship Id="rId26" Type="http://schemas.openxmlformats.org/officeDocument/2006/relationships/hyperlink" Target="http://search.ligazakon.ua/l_doc2.nsf/link1/an_843425/ed_2017_07_19/pravo1/T03043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449/ed_2017_08_03/pravo1/T052747.html?pravo=1" TargetMode="External"/><Relationship Id="rId7" Type="http://schemas.openxmlformats.org/officeDocument/2006/relationships/hyperlink" Target="http://search.ligazakon.ua/l_doc2.nsf/link1/an_1433/ed_2017_08_03/pravo1/T052747.html?pravo=1" TargetMode="External"/><Relationship Id="rId12" Type="http://schemas.openxmlformats.org/officeDocument/2006/relationships/hyperlink" Target="http://search.ligazakon.ua/l_doc2.nsf/link1/an_1772/ed_2017_08_03/pravo1/T041618.html?pravo=1" TargetMode="External"/><Relationship Id="rId17" Type="http://schemas.openxmlformats.org/officeDocument/2006/relationships/hyperlink" Target="http://search.ligazakon.ua/l_doc2.nsf/link1/an_1433/ed_2017_08_03/pravo1/T052747.html?pravo=1" TargetMode="External"/><Relationship Id="rId25" Type="http://schemas.openxmlformats.org/officeDocument/2006/relationships/hyperlink" Target="http://search.ligazakon.ua/l_doc2.nsf/link1/an_843424/ed_2017_07_19/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1487/ed_2017_08_03/pravo1/T052747.html?pravo=1" TargetMode="External"/><Relationship Id="rId20" Type="http://schemas.openxmlformats.org/officeDocument/2006/relationships/hyperlink" Target="http://search.ligazakon.ua/l_doc2.nsf/link1/an_1432/ed_2017_08_03/pravo1/T052747.html?pravo=1" TargetMode="External"/><Relationship Id="rId29" Type="http://schemas.openxmlformats.org/officeDocument/2006/relationships/hyperlink" Target="http://search.ligazakon.ua/l_doc2.nsf/link1/an_1603/ed_2017_08_03/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an_1432/ed_2017_08_03/pravo1/T052747.html?pravo=1" TargetMode="External"/><Relationship Id="rId11" Type="http://schemas.openxmlformats.org/officeDocument/2006/relationships/hyperlink" Target="http://search.ligazakon.ua/l_doc2.nsf/link1/an_1449/ed_2017_08_03/pravo1/T052747.html?pravo=1" TargetMode="External"/><Relationship Id="rId24" Type="http://schemas.openxmlformats.org/officeDocument/2006/relationships/hyperlink" Target="http://search.ligazakon.ua/l_doc2.nsf/link1/an_843364/ed_2017_07_19/pravo1/T030435.html?pravo=1" TargetMode="External"/><Relationship Id="rId5" Type="http://schemas.openxmlformats.org/officeDocument/2006/relationships/hyperlink" Target="http://search.ligazakon.ua/l_doc2.nsf/link1/an_1449/ed_2017_08_03/pravo1/T052747.html?pravo=1" TargetMode="External"/><Relationship Id="rId15" Type="http://schemas.openxmlformats.org/officeDocument/2006/relationships/hyperlink" Target="http://search.ligazakon.ua/l_doc2.nsf/link1/an_1487/ed_2017_08_03/pravo1/T052747.html?pravo=1" TargetMode="External"/><Relationship Id="rId23" Type="http://schemas.openxmlformats.org/officeDocument/2006/relationships/hyperlink" Target="http://search.ligazakon.ua/l_doc2.nsf/link1/ed_2017_08_03/pravo1/T052747.html?pravo=1" TargetMode="External"/><Relationship Id="rId28" Type="http://schemas.openxmlformats.org/officeDocument/2006/relationships/hyperlink" Target="http://search.ligazakon.ua/l_doc2.nsf/link1/an_1603/ed_2017_08_03/pravo1/T052747.html?pravo=1" TargetMode="External"/><Relationship Id="rId10"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an_1487/ed_2017_08_03/pravo1/T052747.html?pravo=1"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1449/ed_2017_08_03/pravo1/T052747.html?pravo=1" TargetMode="External"/><Relationship Id="rId14" Type="http://schemas.openxmlformats.org/officeDocument/2006/relationships/hyperlink" Target="http://search.ligazakon.ua/l_doc2.nsf/link1/an_1449/ed_2017_08_03/pravo1/T052747.html?pravo=1" TargetMode="External"/><Relationship Id="rId22" Type="http://schemas.openxmlformats.org/officeDocument/2006/relationships/hyperlink" Target="http://search.ligazakon.ua/l_doc2.nsf/link1/ed_2016_06_02/pravo1/Z960254K.html?pravo=1" TargetMode="External"/><Relationship Id="rId27" Type="http://schemas.openxmlformats.org/officeDocument/2006/relationships/hyperlink" Target="http://search.ligazakon.ua/l_doc2.nsf/link1/an_1772/ed_2017_08_03/pravo1/T041618.html?pravo=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12885</Characters>
  <Application>Microsoft Office Word</Application>
  <DocSecurity>0</DocSecurity>
  <Lines>107</Lines>
  <Paragraphs>30</Paragraphs>
  <ScaleCrop>false</ScaleCrop>
  <Company>Org</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2017-12-01T14:37:00Z</dcterms:created>
  <dcterms:modified xsi:type="dcterms:W3CDTF">2017-12-01T14:37:00Z</dcterms:modified>
</cp:coreProperties>
</file>